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3"/>
        <w:jc w:val="center"/>
        <w:rPr>
          <w:rStyle w:val="49"/>
          <w:rFonts w:hint="eastAsia" w:ascii="宋体" w:hAnsi="宋体" w:eastAsia="宋体" w:cs="Times New Roman"/>
          <w:b/>
          <w:bCs/>
          <w:kern w:val="2"/>
          <w:sz w:val="28"/>
          <w:szCs w:val="28"/>
          <w:lang w:val="en-US" w:eastAsia="zh-CN" w:bidi="ar-SA"/>
        </w:rPr>
      </w:pPr>
      <w:r>
        <w:rPr>
          <w:rStyle w:val="49"/>
          <w:rFonts w:hint="eastAsia" w:ascii="宋体" w:hAnsi="宋体" w:eastAsia="宋体" w:cs="Times New Roman"/>
          <w:b/>
          <w:bCs/>
          <w:kern w:val="2"/>
          <w:sz w:val="28"/>
          <w:szCs w:val="28"/>
          <w:lang w:val="en-US" w:eastAsia="zh-CN" w:bidi="ar-SA"/>
        </w:rPr>
        <w:t>宁钢综合办公楼维修改善项目办公楼整修EPC总承包工程</w:t>
      </w:r>
    </w:p>
    <w:p>
      <w:pPr>
        <w:pStyle w:val="13"/>
        <w:jc w:val="center"/>
        <w:rPr>
          <w:rFonts w:hint="eastAsia"/>
          <w:lang w:val="en-US" w:eastAsia="zh-CN"/>
        </w:rPr>
      </w:pPr>
      <w:bookmarkStart w:id="0" w:name="_GoBack"/>
      <w:r>
        <w:rPr>
          <w:rStyle w:val="49"/>
          <w:rFonts w:hint="eastAsia" w:ascii="宋体" w:hAnsi="宋体" w:cs="Times New Roman"/>
          <w:b/>
          <w:bCs/>
          <w:kern w:val="2"/>
          <w:sz w:val="28"/>
          <w:szCs w:val="28"/>
          <w:lang w:val="en-US" w:eastAsia="zh-CN" w:bidi="ar-SA"/>
        </w:rPr>
        <w:t>办公家具采购二</w:t>
      </w:r>
      <w:r>
        <w:rPr>
          <w:rStyle w:val="49"/>
          <w:rFonts w:hint="eastAsia" w:ascii="宋体" w:hAnsi="宋体" w:eastAsia="宋体" w:cs="Times New Roman"/>
          <w:b/>
          <w:bCs/>
          <w:kern w:val="2"/>
          <w:sz w:val="28"/>
          <w:szCs w:val="28"/>
          <w:lang w:val="en-US" w:eastAsia="zh-CN" w:bidi="ar-SA"/>
        </w:rPr>
        <w:t>拟采购</w:t>
      </w:r>
      <w:r>
        <w:rPr>
          <w:rStyle w:val="49"/>
          <w:rFonts w:hint="eastAsia" w:ascii="宋体" w:hAnsi="宋体" w:cs="Times New Roman"/>
          <w:b/>
          <w:bCs/>
          <w:kern w:val="2"/>
          <w:sz w:val="28"/>
          <w:szCs w:val="28"/>
          <w:lang w:val="en-US" w:eastAsia="zh-CN" w:bidi="ar-SA"/>
        </w:rPr>
        <w:t>家具</w:t>
      </w:r>
      <w:r>
        <w:rPr>
          <w:rStyle w:val="49"/>
          <w:rFonts w:hint="eastAsia" w:ascii="宋体" w:hAnsi="宋体" w:eastAsia="宋体" w:cs="Times New Roman"/>
          <w:b/>
          <w:bCs/>
          <w:kern w:val="2"/>
          <w:sz w:val="28"/>
          <w:szCs w:val="28"/>
          <w:lang w:val="en-US" w:eastAsia="zh-CN" w:bidi="ar-SA"/>
        </w:rPr>
        <w:t>清单</w:t>
      </w:r>
    </w:p>
    <w:bookmarkEnd w:id="0"/>
    <w:tbl>
      <w:tblPr>
        <w:tblStyle w:val="35"/>
        <w:tblW w:w="142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7"/>
        <w:gridCol w:w="1091"/>
        <w:gridCol w:w="1773"/>
        <w:gridCol w:w="1854"/>
        <w:gridCol w:w="2605"/>
        <w:gridCol w:w="1246"/>
        <w:gridCol w:w="1246"/>
        <w:gridCol w:w="1246"/>
        <w:gridCol w:w="1246"/>
        <w:gridCol w:w="1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序号</w:t>
            </w:r>
          </w:p>
        </w:tc>
        <w:tc>
          <w:tcPr>
            <w:tcW w:w="1091"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名称</w:t>
            </w:r>
          </w:p>
        </w:tc>
        <w:tc>
          <w:tcPr>
            <w:tcW w:w="1773"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图片</w:t>
            </w:r>
          </w:p>
        </w:tc>
        <w:tc>
          <w:tcPr>
            <w:tcW w:w="1854"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规格</w:t>
            </w:r>
          </w:p>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（单位:mm）</w:t>
            </w:r>
          </w:p>
        </w:tc>
        <w:tc>
          <w:tcPr>
            <w:tcW w:w="2605"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材质说明</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颜色</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单位</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数量</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单价</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合价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c>
          <w:tcPr>
            <w:tcW w:w="1091"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b/>
                <w:bCs/>
                <w:kern w:val="2"/>
                <w:sz w:val="18"/>
                <w:szCs w:val="18"/>
                <w:lang w:val="en-US" w:eastAsia="zh-CN" w:bidi="ar-SA"/>
              </w:rPr>
              <w:t>609</w:t>
            </w:r>
          </w:p>
        </w:tc>
        <w:tc>
          <w:tcPr>
            <w:tcW w:w="1773"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c>
          <w:tcPr>
            <w:tcW w:w="1854"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c>
          <w:tcPr>
            <w:tcW w:w="2605"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w:t>
            </w:r>
          </w:p>
        </w:tc>
        <w:tc>
          <w:tcPr>
            <w:tcW w:w="1091"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609大班桌</w:t>
            </w:r>
          </w:p>
        </w:tc>
        <w:tc>
          <w:tcPr>
            <w:tcW w:w="1773"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drawing>
                <wp:inline distT="0" distB="0" distL="114300" distR="114300">
                  <wp:extent cx="846455" cy="561340"/>
                  <wp:effectExtent l="0" t="0" r="10795" b="10160"/>
                  <wp:docPr id="9" name="图片_1"/>
                  <wp:cNvGraphicFramePr/>
                  <a:graphic xmlns:a="http://schemas.openxmlformats.org/drawingml/2006/main">
                    <a:graphicData uri="http://schemas.openxmlformats.org/drawingml/2006/picture">
                      <pic:pic xmlns:pic="http://schemas.openxmlformats.org/drawingml/2006/picture">
                        <pic:nvPicPr>
                          <pic:cNvPr id="9" name="图片_1"/>
                          <pic:cNvPicPr/>
                        </pic:nvPicPr>
                        <pic:blipFill>
                          <a:blip r:embed="rId6"/>
                          <a:stretch>
                            <a:fillRect/>
                          </a:stretch>
                        </pic:blipFill>
                        <pic:spPr>
                          <a:xfrm>
                            <a:off x="0" y="0"/>
                            <a:ext cx="846455" cy="561340"/>
                          </a:xfrm>
                          <a:prstGeom prst="rect">
                            <a:avLst/>
                          </a:prstGeom>
                          <a:noFill/>
                          <a:ln>
                            <a:noFill/>
                          </a:ln>
                        </pic:spPr>
                      </pic:pic>
                    </a:graphicData>
                  </a:graphic>
                </wp:inline>
              </w:drawing>
            </w: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3200*2000*750</w:t>
            </w:r>
          </w:p>
        </w:tc>
        <w:tc>
          <w:tcPr>
            <w:tcW w:w="2605"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面材：美国进口的优质0.6mm胡桃木木皮贴面。                                                                         2、基材：采用标准的福建“福人”牌优质环保型密度板,甲醛释放含量符合GB 18580-2017标准规定（甲醛释放量小于0.120mg/m³）。                                                                                                                                                                       3、油漆：引用意大利先进油漆工艺“五底三面”。面漆采用台湾“大宝”牌面漆，硬度达到2-3H级，漆膜附着力不低于2级，漆膜抗冲击不低于2级，耐干热、耐湿热不低于2级，耐香烟灼烧试验后不得有黑斑、裂纹、鼓泡。</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4、胶水：采用德国“牛头”牌胶水。</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5、五金件：海福乐三节导轨、海福乐铰链、BMB锁具。</w:t>
            </w:r>
          </w:p>
          <w:p>
            <w:pPr>
              <w:keepNext w:val="0"/>
              <w:keepLines w:val="0"/>
              <w:widowControl/>
              <w:suppressLineNumbers w:val="0"/>
              <w:jc w:val="left"/>
              <w:textAlignment w:val="center"/>
              <w:rPr>
                <w:rStyle w:val="49"/>
                <w:rFonts w:hint="default"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6、配套附桌与抽屉柜，双插座面板及双孔网络面板（施耐德皓呈系列 无边框白色）</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Fonts w:hint="eastAsia" w:ascii="新宋体" w:hAnsi="新宋体" w:eastAsia="新宋体" w:cs="新宋体"/>
                <w:i w:val="0"/>
                <w:iCs w:val="0"/>
                <w:color w:val="000000"/>
                <w:kern w:val="0"/>
                <w:sz w:val="18"/>
                <w:szCs w:val="18"/>
                <w:u w:val="none"/>
                <w:lang w:val="en-US" w:eastAsia="zh-CN" w:bidi="ar"/>
              </w:rPr>
              <w:t>可选</w:t>
            </w:r>
          </w:p>
        </w:tc>
        <w:tc>
          <w:tcPr>
            <w:tcW w:w="1246" w:type="dxa"/>
            <w:vAlign w:val="center"/>
          </w:tcPr>
          <w:p>
            <w:pPr>
              <w:keepNext w:val="0"/>
              <w:keepLines w:val="0"/>
              <w:widowControl/>
              <w:suppressLineNumbers w:val="0"/>
              <w:jc w:val="center"/>
              <w:textAlignment w:val="center"/>
              <w:rPr>
                <w:rStyle w:val="49"/>
                <w:rFonts w:hint="default" w:ascii="宋体" w:hAnsi="宋体" w:eastAsia="宋体" w:cs="Times New Roman"/>
                <w:kern w:val="2"/>
                <w:sz w:val="18"/>
                <w:szCs w:val="18"/>
                <w:lang w:val="en-US" w:eastAsia="zh-CN" w:bidi="ar-SA"/>
              </w:rPr>
            </w:pPr>
            <w:r>
              <w:rPr>
                <w:rStyle w:val="49"/>
                <w:rFonts w:hint="eastAsia" w:ascii="宋体" w:hAnsi="宋体" w:cs="Times New Roman"/>
                <w:kern w:val="2"/>
                <w:sz w:val="18"/>
                <w:szCs w:val="18"/>
                <w:lang w:val="en-US" w:eastAsia="zh-CN" w:bidi="ar-SA"/>
              </w:rPr>
              <w:t>套</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Fonts w:hint="eastAsia" w:ascii="新宋体" w:hAnsi="新宋体" w:eastAsia="新宋体" w:cs="新宋体"/>
                <w:i w:val="0"/>
                <w:iCs w:val="0"/>
                <w:color w:val="000000"/>
                <w:kern w:val="0"/>
                <w:sz w:val="18"/>
                <w:szCs w:val="18"/>
                <w:u w:val="none"/>
                <w:lang w:val="en-US" w:eastAsia="zh-CN" w:bidi="ar"/>
              </w:rPr>
              <w:t>1</w:t>
            </w:r>
          </w:p>
        </w:tc>
        <w:tc>
          <w:tcPr>
            <w:tcW w:w="1246" w:type="dxa"/>
          </w:tcPr>
          <w:p>
            <w:pPr>
              <w:pStyle w:val="13"/>
              <w:rPr>
                <w:rStyle w:val="49"/>
                <w:rFonts w:hint="eastAsia" w:ascii="宋体" w:hAnsi="宋体" w:eastAsia="宋体" w:cs="Times New Roman"/>
                <w:kern w:val="2"/>
                <w:sz w:val="18"/>
                <w:szCs w:val="18"/>
                <w:lang w:val="en-US" w:eastAsia="zh-CN" w:bidi="ar-SA"/>
              </w:rPr>
            </w:pPr>
          </w:p>
        </w:tc>
        <w:tc>
          <w:tcPr>
            <w:tcW w:w="1246" w:type="dxa"/>
          </w:tcPr>
          <w:p>
            <w:pPr>
              <w:pStyle w:val="13"/>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2</w:t>
            </w:r>
          </w:p>
        </w:tc>
        <w:tc>
          <w:tcPr>
            <w:tcW w:w="1091"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609墙柜</w:t>
            </w:r>
          </w:p>
        </w:tc>
        <w:tc>
          <w:tcPr>
            <w:tcW w:w="1773"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待选</w:t>
            </w: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4500*420*2000</w:t>
            </w:r>
          </w:p>
        </w:tc>
        <w:tc>
          <w:tcPr>
            <w:tcW w:w="2605"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1、面材：美国进口的优质0.6mm胡桃木木皮贴面。                                                                         2、基材：采用标准的福建“福人”牌优质环保型密度板,甲醛释放含量符合GB 18580-2017标准规定（甲醛释放量小于0.120mg/m³）。</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3、油漆：台湾“大宝”PU底漆，光泽丰满，附着力强，PE面漆，耐腐蚀性，耐水耐磨，引用先进油漆工艺“五底三面”，光泽均匀，硬度高达3H，抗刮性强，不褪色，绿色环保；</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4、五金配件：DTC三节导轨、DTC铰链、德国BMB锁具。</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Fonts w:hint="eastAsia" w:ascii="新宋体" w:hAnsi="新宋体" w:eastAsia="新宋体" w:cs="新宋体"/>
                <w:i w:val="0"/>
                <w:iCs w:val="0"/>
                <w:color w:val="000000"/>
                <w:kern w:val="0"/>
                <w:sz w:val="18"/>
                <w:szCs w:val="18"/>
                <w:u w:val="none"/>
                <w:lang w:val="en-US" w:eastAsia="zh-CN" w:bidi="ar"/>
              </w:rPr>
              <w:t>可选</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Fonts w:hint="eastAsia" w:ascii="新宋体" w:hAnsi="新宋体" w:eastAsia="新宋体" w:cs="新宋体"/>
                <w:i w:val="0"/>
                <w:iCs w:val="0"/>
                <w:color w:val="000000"/>
                <w:kern w:val="0"/>
                <w:sz w:val="18"/>
                <w:szCs w:val="18"/>
                <w:u w:val="none"/>
                <w:lang w:val="en-US" w:eastAsia="zh-CN" w:bidi="ar"/>
              </w:rPr>
              <w:t>平方</w:t>
            </w:r>
          </w:p>
        </w:tc>
        <w:tc>
          <w:tcPr>
            <w:tcW w:w="1246" w:type="dxa"/>
            <w:vAlign w:val="center"/>
          </w:tcPr>
          <w:p>
            <w:pPr>
              <w:keepNext w:val="0"/>
              <w:keepLines w:val="0"/>
              <w:widowControl/>
              <w:suppressLineNumbers w:val="0"/>
              <w:jc w:val="center"/>
              <w:textAlignment w:val="center"/>
              <w:rPr>
                <w:rStyle w:val="49"/>
                <w:rFonts w:hint="default" w:ascii="宋体" w:hAnsi="宋体" w:eastAsia="宋体" w:cs="Times New Roman"/>
                <w:kern w:val="2"/>
                <w:sz w:val="18"/>
                <w:szCs w:val="18"/>
                <w:lang w:val="en-US" w:eastAsia="zh-CN" w:bidi="ar-SA"/>
              </w:rPr>
            </w:pPr>
            <w:r>
              <w:rPr>
                <w:rFonts w:hint="eastAsia" w:ascii="新宋体" w:hAnsi="新宋体" w:eastAsia="新宋体" w:cs="新宋体"/>
                <w:i w:val="0"/>
                <w:iCs w:val="0"/>
                <w:color w:val="000000"/>
                <w:kern w:val="0"/>
                <w:sz w:val="18"/>
                <w:szCs w:val="18"/>
                <w:u w:val="none"/>
                <w:lang w:val="en-US" w:eastAsia="zh-CN" w:bidi="ar"/>
              </w:rPr>
              <w:t>10</w:t>
            </w:r>
          </w:p>
        </w:tc>
        <w:tc>
          <w:tcPr>
            <w:tcW w:w="1246" w:type="dxa"/>
          </w:tcPr>
          <w:p>
            <w:pPr>
              <w:pStyle w:val="13"/>
              <w:rPr>
                <w:rStyle w:val="49"/>
                <w:rFonts w:hint="eastAsia" w:ascii="宋体" w:hAnsi="宋体" w:eastAsia="宋体" w:cs="Times New Roman"/>
                <w:kern w:val="2"/>
                <w:sz w:val="18"/>
                <w:szCs w:val="18"/>
                <w:lang w:val="en-US" w:eastAsia="zh-CN" w:bidi="ar-SA"/>
              </w:rPr>
            </w:pPr>
          </w:p>
        </w:tc>
        <w:tc>
          <w:tcPr>
            <w:tcW w:w="1246" w:type="dxa"/>
          </w:tcPr>
          <w:p>
            <w:pPr>
              <w:pStyle w:val="13"/>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3</w:t>
            </w:r>
          </w:p>
        </w:tc>
        <w:tc>
          <w:tcPr>
            <w:tcW w:w="1091"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609大班椅</w:t>
            </w:r>
          </w:p>
        </w:tc>
        <w:tc>
          <w:tcPr>
            <w:tcW w:w="1773"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drawing>
                <wp:inline distT="0" distB="0" distL="114300" distR="114300">
                  <wp:extent cx="738505" cy="786130"/>
                  <wp:effectExtent l="0" t="0" r="4445" b="13970"/>
                  <wp:docPr id="11" name="图片_1_SpCnt_2"/>
                  <wp:cNvGraphicFramePr/>
                  <a:graphic xmlns:a="http://schemas.openxmlformats.org/drawingml/2006/main">
                    <a:graphicData uri="http://schemas.openxmlformats.org/drawingml/2006/picture">
                      <pic:pic xmlns:pic="http://schemas.openxmlformats.org/drawingml/2006/picture">
                        <pic:nvPicPr>
                          <pic:cNvPr id="11" name="图片_1_SpCnt_2"/>
                          <pic:cNvPicPr/>
                        </pic:nvPicPr>
                        <pic:blipFill>
                          <a:blip r:embed="rId7"/>
                          <a:stretch>
                            <a:fillRect/>
                          </a:stretch>
                        </pic:blipFill>
                        <pic:spPr>
                          <a:xfrm>
                            <a:off x="0" y="0"/>
                            <a:ext cx="738505" cy="786130"/>
                          </a:xfrm>
                          <a:prstGeom prst="rect">
                            <a:avLst/>
                          </a:prstGeom>
                          <a:noFill/>
                          <a:ln>
                            <a:noFill/>
                          </a:ln>
                        </pic:spPr>
                      </pic:pic>
                    </a:graphicData>
                  </a:graphic>
                </wp:inline>
              </w:drawing>
            </w: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常规</w:t>
            </w:r>
          </w:p>
        </w:tc>
        <w:tc>
          <w:tcPr>
            <w:tcW w:w="2605"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 xml:space="preserve">1、面料：选用意大利进口的头层牛皮。                                                                                      2、海绵：采用中日合资“东阳佳嘉”高密度海绵，密度大于40kg/m³，回弹性大于40%，软硬适中，均匀，压缩永久变形小于5%。                                                                                                               椅板：桉木方经高温灭虫处理，环保等级E1级，板材厚度≥13±1.0mm。板材承受压力达300kg，经防潮、防腐、防蛀等化学处理 。                                                                                   3、油漆：引用意大利先进油漆工艺“五底三面”。面漆采用台湾“大宝”牌面漆。                                                       </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 xml:space="preserve">4、胶水：采用德国“牛头”牌胶水。                                                                                                                                                                               5、椅框架：采用进口东南亚橡木，固装结构。具有后仰功能。       </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Fonts w:hint="eastAsia" w:ascii="新宋体" w:hAnsi="新宋体" w:eastAsia="新宋体" w:cs="新宋体"/>
                <w:i w:val="0"/>
                <w:iCs w:val="0"/>
                <w:color w:val="000000"/>
                <w:kern w:val="0"/>
                <w:sz w:val="18"/>
                <w:szCs w:val="18"/>
                <w:u w:val="none"/>
                <w:lang w:val="en-US" w:eastAsia="zh-CN" w:bidi="ar"/>
              </w:rPr>
              <w:t>可选</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cs="Times New Roman"/>
                <w:kern w:val="2"/>
                <w:sz w:val="18"/>
                <w:szCs w:val="18"/>
                <w:lang w:val="en-US" w:eastAsia="zh-CN" w:bidi="ar-SA"/>
              </w:rPr>
              <w:t>把</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Fonts w:hint="eastAsia" w:ascii="新宋体" w:hAnsi="新宋体" w:eastAsia="新宋体" w:cs="新宋体"/>
                <w:i w:val="0"/>
                <w:iCs w:val="0"/>
                <w:color w:val="000000"/>
                <w:kern w:val="0"/>
                <w:sz w:val="18"/>
                <w:szCs w:val="18"/>
                <w:u w:val="none"/>
                <w:lang w:val="en-US" w:eastAsia="zh-CN" w:bidi="ar"/>
              </w:rPr>
              <w:t>1</w:t>
            </w:r>
          </w:p>
        </w:tc>
        <w:tc>
          <w:tcPr>
            <w:tcW w:w="1246" w:type="dxa"/>
          </w:tcPr>
          <w:p>
            <w:pPr>
              <w:pStyle w:val="13"/>
              <w:rPr>
                <w:rStyle w:val="49"/>
                <w:rFonts w:hint="eastAsia" w:ascii="宋体" w:hAnsi="宋体" w:eastAsia="宋体" w:cs="Times New Roman"/>
                <w:kern w:val="2"/>
                <w:sz w:val="18"/>
                <w:szCs w:val="18"/>
                <w:lang w:val="en-US" w:eastAsia="zh-CN" w:bidi="ar-SA"/>
              </w:rPr>
            </w:pPr>
          </w:p>
        </w:tc>
        <w:tc>
          <w:tcPr>
            <w:tcW w:w="1246" w:type="dxa"/>
          </w:tcPr>
          <w:p>
            <w:pPr>
              <w:pStyle w:val="13"/>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8" w:hRule="atLeast"/>
        </w:trPr>
        <w:tc>
          <w:tcPr>
            <w:tcW w:w="667"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4</w:t>
            </w:r>
          </w:p>
        </w:tc>
        <w:tc>
          <w:tcPr>
            <w:tcW w:w="1091"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 xml:space="preserve"> 609班前椅</w:t>
            </w:r>
          </w:p>
        </w:tc>
        <w:tc>
          <w:tcPr>
            <w:tcW w:w="1773" w:type="dxa"/>
            <w:vAlign w:val="center"/>
          </w:tcPr>
          <w:p>
            <w:pPr>
              <w:jc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drawing>
                <wp:anchor distT="0" distB="0" distL="114300" distR="114300" simplePos="0" relativeHeight="251659264" behindDoc="0" locked="0" layoutInCell="1" allowOverlap="1">
                  <wp:simplePos x="0" y="0"/>
                  <wp:positionH relativeFrom="column">
                    <wp:posOffset>221615</wp:posOffset>
                  </wp:positionH>
                  <wp:positionV relativeFrom="paragraph">
                    <wp:posOffset>605790</wp:posOffset>
                  </wp:positionV>
                  <wp:extent cx="418465" cy="321310"/>
                  <wp:effectExtent l="0" t="0" r="635" b="2540"/>
                  <wp:wrapNone/>
                  <wp:docPr id="10" name="图片_1_SpCnt_1"/>
                  <wp:cNvGraphicFramePr/>
                  <a:graphic xmlns:a="http://schemas.openxmlformats.org/drawingml/2006/main">
                    <a:graphicData uri="http://schemas.openxmlformats.org/drawingml/2006/picture">
                      <pic:pic xmlns:pic="http://schemas.openxmlformats.org/drawingml/2006/picture">
                        <pic:nvPicPr>
                          <pic:cNvPr id="10" name="图片_1_SpCnt_1"/>
                          <pic:cNvPicPr/>
                        </pic:nvPicPr>
                        <pic:blipFill>
                          <a:blip r:embed="rId8"/>
                          <a:stretch>
                            <a:fillRect/>
                          </a:stretch>
                        </pic:blipFill>
                        <pic:spPr>
                          <a:xfrm>
                            <a:off x="0" y="0"/>
                            <a:ext cx="418465" cy="321310"/>
                          </a:xfrm>
                          <a:prstGeom prst="rect">
                            <a:avLst/>
                          </a:prstGeom>
                          <a:noFill/>
                          <a:ln>
                            <a:noFill/>
                          </a:ln>
                        </pic:spPr>
                      </pic:pic>
                    </a:graphicData>
                  </a:graphic>
                </wp:anchor>
              </w:drawing>
            </w: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常规</w:t>
            </w:r>
          </w:p>
        </w:tc>
        <w:tc>
          <w:tcPr>
            <w:tcW w:w="2605"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w:t>
            </w:r>
            <w:r>
              <w:rPr>
                <w:rStyle w:val="49"/>
                <w:rFonts w:hint="eastAsia" w:ascii="宋体" w:hAnsi="宋体" w:cs="Times New Roman"/>
                <w:kern w:val="2"/>
                <w:sz w:val="18"/>
                <w:szCs w:val="18"/>
                <w:lang w:val="en-US" w:eastAsia="zh-CN" w:bidi="ar-SA"/>
              </w:rPr>
              <w:t>A级优质西皮</w:t>
            </w:r>
            <w:r>
              <w:rPr>
                <w:rStyle w:val="49"/>
                <w:rFonts w:hint="eastAsia" w:ascii="宋体" w:hAnsi="宋体" w:eastAsia="宋体" w:cs="Times New Roman"/>
                <w:kern w:val="2"/>
                <w:sz w:val="18"/>
                <w:szCs w:val="18"/>
                <w:lang w:val="en-US" w:eastAsia="zh-CN" w:bidi="ar-SA"/>
              </w:rPr>
              <w:t>饰面</w:t>
            </w:r>
            <w:r>
              <w:rPr>
                <w:rStyle w:val="49"/>
                <w:rFonts w:hint="eastAsia" w:ascii="宋体" w:hAnsi="宋体" w:cs="Times New Roman"/>
                <w:kern w:val="2"/>
                <w:sz w:val="18"/>
                <w:szCs w:val="18"/>
                <w:lang w:val="en-US" w:eastAsia="zh-CN" w:bidi="ar-SA"/>
              </w:rPr>
              <w:t>，高色牢度、高耐磨度。</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·18mm厚内外弯板</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·高密度高弹力海绵</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 xml:space="preserve">·扪皮扶手面                                         </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·32管，1.8厚电镀弓形架</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Fonts w:hint="eastAsia" w:ascii="新宋体" w:hAnsi="新宋体" w:eastAsia="新宋体" w:cs="新宋体"/>
                <w:i w:val="0"/>
                <w:iCs w:val="0"/>
                <w:color w:val="000000"/>
                <w:kern w:val="0"/>
                <w:sz w:val="18"/>
                <w:szCs w:val="18"/>
                <w:u w:val="none"/>
                <w:lang w:val="en-US" w:eastAsia="zh-CN" w:bidi="ar"/>
              </w:rPr>
              <w:t>可选</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cs="Times New Roman"/>
                <w:kern w:val="2"/>
                <w:sz w:val="18"/>
                <w:szCs w:val="18"/>
                <w:lang w:val="en-US" w:eastAsia="zh-CN" w:bidi="ar-SA"/>
              </w:rPr>
              <w:t>把</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Fonts w:hint="eastAsia" w:ascii="新宋体" w:hAnsi="新宋体" w:eastAsia="新宋体" w:cs="新宋体"/>
                <w:i w:val="0"/>
                <w:iCs w:val="0"/>
                <w:color w:val="000000"/>
                <w:kern w:val="0"/>
                <w:sz w:val="18"/>
                <w:szCs w:val="18"/>
                <w:u w:val="none"/>
                <w:lang w:val="en-US" w:eastAsia="zh-CN" w:bidi="ar"/>
              </w:rPr>
              <w:t>2</w:t>
            </w:r>
          </w:p>
        </w:tc>
        <w:tc>
          <w:tcPr>
            <w:tcW w:w="1246" w:type="dxa"/>
          </w:tcPr>
          <w:p>
            <w:pPr>
              <w:pStyle w:val="13"/>
              <w:rPr>
                <w:rStyle w:val="49"/>
                <w:rFonts w:hint="eastAsia" w:ascii="宋体" w:hAnsi="宋体" w:eastAsia="宋体" w:cs="Times New Roman"/>
                <w:kern w:val="2"/>
                <w:sz w:val="18"/>
                <w:szCs w:val="18"/>
                <w:lang w:val="en-US" w:eastAsia="zh-CN" w:bidi="ar-SA"/>
              </w:rPr>
            </w:pPr>
          </w:p>
        </w:tc>
        <w:tc>
          <w:tcPr>
            <w:tcW w:w="1246" w:type="dxa"/>
          </w:tcPr>
          <w:p>
            <w:pPr>
              <w:pStyle w:val="13"/>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5</w:t>
            </w:r>
          </w:p>
        </w:tc>
        <w:tc>
          <w:tcPr>
            <w:tcW w:w="1091"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609 沙发</w:t>
            </w:r>
          </w:p>
        </w:tc>
        <w:tc>
          <w:tcPr>
            <w:tcW w:w="1773"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drawing>
                <wp:anchor distT="0" distB="0" distL="114300" distR="114300" simplePos="0" relativeHeight="251660288" behindDoc="0" locked="0" layoutInCell="1" allowOverlap="1">
                  <wp:simplePos x="0" y="0"/>
                  <wp:positionH relativeFrom="column">
                    <wp:posOffset>290195</wp:posOffset>
                  </wp:positionH>
                  <wp:positionV relativeFrom="paragraph">
                    <wp:posOffset>975995</wp:posOffset>
                  </wp:positionV>
                  <wp:extent cx="345440" cy="238760"/>
                  <wp:effectExtent l="0" t="0" r="16510" b="8890"/>
                  <wp:wrapNone/>
                  <wp:docPr id="12" name="图片_19"/>
                  <wp:cNvGraphicFramePr/>
                  <a:graphic xmlns:a="http://schemas.openxmlformats.org/drawingml/2006/main">
                    <a:graphicData uri="http://schemas.openxmlformats.org/drawingml/2006/picture">
                      <pic:pic xmlns:pic="http://schemas.openxmlformats.org/drawingml/2006/picture">
                        <pic:nvPicPr>
                          <pic:cNvPr id="12" name="图片_19"/>
                          <pic:cNvPicPr/>
                        </pic:nvPicPr>
                        <pic:blipFill>
                          <a:blip r:embed="rId9"/>
                          <a:stretch>
                            <a:fillRect/>
                          </a:stretch>
                        </pic:blipFill>
                        <pic:spPr>
                          <a:xfrm>
                            <a:off x="0" y="0"/>
                            <a:ext cx="345440" cy="238760"/>
                          </a:xfrm>
                          <a:prstGeom prst="rect">
                            <a:avLst/>
                          </a:prstGeom>
                          <a:noFill/>
                          <a:ln>
                            <a:noFill/>
                          </a:ln>
                        </pic:spPr>
                      </pic:pic>
                    </a:graphicData>
                  </a:graphic>
                </wp:anchor>
              </w:drawing>
            </w:r>
            <w:r>
              <w:rPr>
                <w:rStyle w:val="49"/>
                <w:rFonts w:hint="eastAsia" w:ascii="宋体" w:hAnsi="宋体" w:eastAsia="宋体" w:cs="Times New Roman"/>
                <w:kern w:val="2"/>
                <w:sz w:val="18"/>
                <w:szCs w:val="18"/>
                <w:lang w:val="en-US" w:eastAsia="zh-CN" w:bidi="ar-SA"/>
              </w:rPr>
              <w:drawing>
                <wp:anchor distT="0" distB="0" distL="114300" distR="114300" simplePos="0" relativeHeight="251660288" behindDoc="0" locked="0" layoutInCell="1" allowOverlap="1">
                  <wp:simplePos x="0" y="0"/>
                  <wp:positionH relativeFrom="column">
                    <wp:posOffset>302260</wp:posOffset>
                  </wp:positionH>
                  <wp:positionV relativeFrom="paragraph">
                    <wp:posOffset>1618615</wp:posOffset>
                  </wp:positionV>
                  <wp:extent cx="415925" cy="257175"/>
                  <wp:effectExtent l="0" t="0" r="3175" b="9525"/>
                  <wp:wrapNone/>
                  <wp:docPr id="13" name="图片_20"/>
                  <wp:cNvGraphicFramePr/>
                  <a:graphic xmlns:a="http://schemas.openxmlformats.org/drawingml/2006/main">
                    <a:graphicData uri="http://schemas.openxmlformats.org/drawingml/2006/picture">
                      <pic:pic xmlns:pic="http://schemas.openxmlformats.org/drawingml/2006/picture">
                        <pic:nvPicPr>
                          <pic:cNvPr id="13" name="图片_20"/>
                          <pic:cNvPicPr/>
                        </pic:nvPicPr>
                        <pic:blipFill>
                          <a:blip r:embed="rId10"/>
                          <a:stretch>
                            <a:fillRect/>
                          </a:stretch>
                        </pic:blipFill>
                        <pic:spPr>
                          <a:xfrm>
                            <a:off x="0" y="0"/>
                            <a:ext cx="415925" cy="257175"/>
                          </a:xfrm>
                          <a:prstGeom prst="rect">
                            <a:avLst/>
                          </a:prstGeom>
                          <a:noFill/>
                          <a:ln>
                            <a:noFill/>
                          </a:ln>
                        </pic:spPr>
                      </pic:pic>
                    </a:graphicData>
                  </a:graphic>
                </wp:anchor>
              </w:drawing>
            </w: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1+3</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单人：1160*900*900</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三人：2160*900*900</w:t>
            </w:r>
          </w:p>
        </w:tc>
        <w:tc>
          <w:tcPr>
            <w:tcW w:w="2605"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1、面材：优质真皮饰面，皮革符合GB/T 16799-2018《家具用皮革》、GB/T 19941.2-2019《皮革和毛皮 甲醛含量的测定 第2部分：分光光度法》，报告中的检测结果：游离甲醛未检出；</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2、海绵：选用东洋佳嘉、东亚、康普或其他同档次及以上高弹海绵，①海棉25%压陷硬度≥96级、回弹率≥46%，拉伸强度≥186kpa，撕裂强度≥9.8N/cm，密度≥53kg/m³，甲醛释放量≤0.025mg/m²h，TVOC≤0.052 mg/m²h；②防霉性</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能：对黑曲霉、绳状青霉、球毛壳霉、绿色木霉评</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定等级0级；③抗菌性能：对大肠杆菌、金黄色葡</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萄球菌和白色念珠菌抑菌率≥99；</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Fonts w:hint="eastAsia" w:ascii="新宋体" w:hAnsi="新宋体" w:eastAsia="新宋体" w:cs="新宋体"/>
                <w:i w:val="0"/>
                <w:iCs w:val="0"/>
                <w:color w:val="000000"/>
                <w:kern w:val="0"/>
                <w:sz w:val="18"/>
                <w:szCs w:val="18"/>
                <w:u w:val="none"/>
                <w:lang w:val="en-US" w:eastAsia="zh-CN" w:bidi="ar"/>
              </w:rPr>
              <w:t>可选</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Fonts w:hint="eastAsia" w:ascii="新宋体" w:hAnsi="新宋体" w:eastAsia="新宋体" w:cs="新宋体"/>
                <w:i w:val="0"/>
                <w:iCs w:val="0"/>
                <w:color w:val="000000"/>
                <w:kern w:val="0"/>
                <w:sz w:val="18"/>
                <w:szCs w:val="18"/>
                <w:u w:val="none"/>
                <w:lang w:val="en-US" w:eastAsia="zh-CN" w:bidi="ar"/>
              </w:rPr>
              <w:t>套</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Fonts w:hint="eastAsia" w:ascii="新宋体" w:hAnsi="新宋体" w:eastAsia="新宋体" w:cs="新宋体"/>
                <w:i w:val="0"/>
                <w:iCs w:val="0"/>
                <w:color w:val="000000"/>
                <w:kern w:val="0"/>
                <w:sz w:val="18"/>
                <w:szCs w:val="18"/>
                <w:u w:val="none"/>
                <w:lang w:val="en-US" w:eastAsia="zh-CN" w:bidi="ar"/>
              </w:rPr>
              <w:t>1</w:t>
            </w:r>
          </w:p>
        </w:tc>
        <w:tc>
          <w:tcPr>
            <w:tcW w:w="1246" w:type="dxa"/>
          </w:tcPr>
          <w:p>
            <w:pPr>
              <w:pStyle w:val="13"/>
              <w:rPr>
                <w:rStyle w:val="49"/>
                <w:rFonts w:hint="eastAsia" w:ascii="宋体" w:hAnsi="宋体" w:eastAsia="宋体" w:cs="Times New Roman"/>
                <w:kern w:val="2"/>
                <w:sz w:val="18"/>
                <w:szCs w:val="18"/>
                <w:lang w:val="en-US" w:eastAsia="zh-CN" w:bidi="ar-SA"/>
              </w:rPr>
            </w:pPr>
          </w:p>
        </w:tc>
        <w:tc>
          <w:tcPr>
            <w:tcW w:w="1246" w:type="dxa"/>
          </w:tcPr>
          <w:p>
            <w:pPr>
              <w:pStyle w:val="13"/>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6</w:t>
            </w:r>
          </w:p>
        </w:tc>
        <w:tc>
          <w:tcPr>
            <w:tcW w:w="1091"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609茶几</w:t>
            </w:r>
          </w:p>
        </w:tc>
        <w:tc>
          <w:tcPr>
            <w:tcW w:w="1773"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drawing>
                <wp:anchor distT="0" distB="0" distL="114300" distR="114300" simplePos="0" relativeHeight="251661312" behindDoc="0" locked="0" layoutInCell="1" allowOverlap="1">
                  <wp:simplePos x="0" y="0"/>
                  <wp:positionH relativeFrom="column">
                    <wp:posOffset>121920</wp:posOffset>
                  </wp:positionH>
                  <wp:positionV relativeFrom="paragraph">
                    <wp:posOffset>268605</wp:posOffset>
                  </wp:positionV>
                  <wp:extent cx="709930" cy="361315"/>
                  <wp:effectExtent l="0" t="0" r="13970" b="635"/>
                  <wp:wrapNone/>
                  <wp:docPr id="14" name="图片_18"/>
                  <wp:cNvGraphicFramePr/>
                  <a:graphic xmlns:a="http://schemas.openxmlformats.org/drawingml/2006/main">
                    <a:graphicData uri="http://schemas.openxmlformats.org/drawingml/2006/picture">
                      <pic:pic xmlns:pic="http://schemas.openxmlformats.org/drawingml/2006/picture">
                        <pic:nvPicPr>
                          <pic:cNvPr id="14" name="图片_18"/>
                          <pic:cNvPicPr/>
                        </pic:nvPicPr>
                        <pic:blipFill>
                          <a:blip r:embed="rId11"/>
                          <a:stretch>
                            <a:fillRect/>
                          </a:stretch>
                        </pic:blipFill>
                        <pic:spPr>
                          <a:xfrm>
                            <a:off x="0" y="0"/>
                            <a:ext cx="709930" cy="361315"/>
                          </a:xfrm>
                          <a:prstGeom prst="rect">
                            <a:avLst/>
                          </a:prstGeom>
                          <a:noFill/>
                          <a:ln>
                            <a:noFill/>
                          </a:ln>
                        </pic:spPr>
                      </pic:pic>
                    </a:graphicData>
                  </a:graphic>
                </wp:anchor>
              </w:drawing>
            </w: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1+3</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小：600*600*450</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大：1200*600*450</w:t>
            </w:r>
          </w:p>
        </w:tc>
        <w:tc>
          <w:tcPr>
            <w:tcW w:w="2605"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基材：采用福建福人牌中密度板基材（均符合E1级环保要求）；</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贴面：美国大西洋进口0.6MM胡桃木木皮贴面，纹理均匀清晰；</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油漆：台湾“大宝”PU底漆，光泽丰满，附着力强，PE面漆，耐腐蚀性，耐水耐磨，引用意大利先进油漆工艺“五底三面”，光泽均匀，硬度高达3H，抗刮性强，不褪色，绿色环保；</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五金件：DTC优质五金配件。</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Fonts w:hint="eastAsia" w:ascii="新宋体" w:hAnsi="新宋体" w:eastAsia="新宋体" w:cs="新宋体"/>
                <w:i w:val="0"/>
                <w:iCs w:val="0"/>
                <w:color w:val="000000"/>
                <w:kern w:val="0"/>
                <w:sz w:val="18"/>
                <w:szCs w:val="18"/>
                <w:u w:val="none"/>
                <w:lang w:val="en-US" w:eastAsia="zh-CN" w:bidi="ar"/>
              </w:rPr>
              <w:t>可选</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Fonts w:hint="eastAsia" w:ascii="新宋体" w:hAnsi="新宋体" w:eastAsia="新宋体" w:cs="新宋体"/>
                <w:i w:val="0"/>
                <w:iCs w:val="0"/>
                <w:color w:val="000000"/>
                <w:kern w:val="0"/>
                <w:sz w:val="18"/>
                <w:szCs w:val="18"/>
                <w:u w:val="none"/>
                <w:lang w:val="en-US" w:eastAsia="zh-CN" w:bidi="ar"/>
              </w:rPr>
              <w:t>套</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Fonts w:hint="eastAsia" w:ascii="新宋体" w:hAnsi="新宋体" w:eastAsia="新宋体" w:cs="新宋体"/>
                <w:i w:val="0"/>
                <w:iCs w:val="0"/>
                <w:color w:val="000000"/>
                <w:kern w:val="0"/>
                <w:sz w:val="18"/>
                <w:szCs w:val="18"/>
                <w:u w:val="none"/>
                <w:lang w:val="en-US" w:eastAsia="zh-CN" w:bidi="ar"/>
              </w:rPr>
              <w:t>1</w:t>
            </w:r>
          </w:p>
        </w:tc>
        <w:tc>
          <w:tcPr>
            <w:tcW w:w="1246" w:type="dxa"/>
          </w:tcPr>
          <w:p>
            <w:pPr>
              <w:pStyle w:val="13"/>
              <w:rPr>
                <w:rStyle w:val="49"/>
                <w:rFonts w:hint="eastAsia" w:ascii="宋体" w:hAnsi="宋体" w:eastAsia="宋体" w:cs="Times New Roman"/>
                <w:kern w:val="2"/>
                <w:sz w:val="18"/>
                <w:szCs w:val="18"/>
                <w:lang w:val="en-US" w:eastAsia="zh-CN" w:bidi="ar-SA"/>
              </w:rPr>
            </w:pPr>
          </w:p>
        </w:tc>
        <w:tc>
          <w:tcPr>
            <w:tcW w:w="1246" w:type="dxa"/>
          </w:tcPr>
          <w:p>
            <w:pPr>
              <w:pStyle w:val="13"/>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667"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7</w:t>
            </w:r>
          </w:p>
        </w:tc>
        <w:tc>
          <w:tcPr>
            <w:tcW w:w="1091"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609窗前桌</w:t>
            </w:r>
          </w:p>
        </w:tc>
        <w:tc>
          <w:tcPr>
            <w:tcW w:w="1773"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drawing>
                <wp:anchor distT="0" distB="0" distL="114300" distR="114300" simplePos="0" relativeHeight="251662336" behindDoc="0" locked="0" layoutInCell="1" allowOverlap="1">
                  <wp:simplePos x="0" y="0"/>
                  <wp:positionH relativeFrom="column">
                    <wp:posOffset>157480</wp:posOffset>
                  </wp:positionH>
                  <wp:positionV relativeFrom="paragraph">
                    <wp:posOffset>107950</wp:posOffset>
                  </wp:positionV>
                  <wp:extent cx="562610" cy="264795"/>
                  <wp:effectExtent l="0" t="0" r="8890" b="1905"/>
                  <wp:wrapNone/>
                  <wp:docPr id="15" name="图片_56"/>
                  <wp:cNvGraphicFramePr/>
                  <a:graphic xmlns:a="http://schemas.openxmlformats.org/drawingml/2006/main">
                    <a:graphicData uri="http://schemas.openxmlformats.org/drawingml/2006/picture">
                      <pic:pic xmlns:pic="http://schemas.openxmlformats.org/drawingml/2006/picture">
                        <pic:nvPicPr>
                          <pic:cNvPr id="15" name="图片_56"/>
                          <pic:cNvPicPr/>
                        </pic:nvPicPr>
                        <pic:blipFill>
                          <a:blip r:embed="rId12"/>
                          <a:stretch>
                            <a:fillRect/>
                          </a:stretch>
                        </pic:blipFill>
                        <pic:spPr>
                          <a:xfrm>
                            <a:off x="0" y="0"/>
                            <a:ext cx="562610" cy="264795"/>
                          </a:xfrm>
                          <a:prstGeom prst="rect">
                            <a:avLst/>
                          </a:prstGeom>
                          <a:noFill/>
                          <a:ln>
                            <a:noFill/>
                          </a:ln>
                        </pic:spPr>
                      </pic:pic>
                    </a:graphicData>
                  </a:graphic>
                </wp:anchor>
              </w:drawing>
            </w: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600*750</w:t>
            </w:r>
          </w:p>
        </w:tc>
        <w:tc>
          <w:tcPr>
            <w:tcW w:w="2605"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黑色烤漆面，</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水曲柳弯板贴木皮</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Fonts w:hint="eastAsia" w:ascii="新宋体" w:hAnsi="新宋体" w:eastAsia="新宋体" w:cs="新宋体"/>
                <w:i w:val="0"/>
                <w:iCs w:val="0"/>
                <w:color w:val="000000"/>
                <w:kern w:val="0"/>
                <w:sz w:val="18"/>
                <w:szCs w:val="18"/>
                <w:u w:val="none"/>
                <w:lang w:val="en-US" w:eastAsia="zh-CN" w:bidi="ar"/>
              </w:rPr>
              <w:t>可选</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Fonts w:hint="eastAsia" w:ascii="新宋体" w:hAnsi="新宋体" w:eastAsia="新宋体" w:cs="新宋体"/>
                <w:i w:val="0"/>
                <w:iCs w:val="0"/>
                <w:color w:val="000000"/>
                <w:kern w:val="0"/>
                <w:sz w:val="18"/>
                <w:szCs w:val="18"/>
                <w:u w:val="none"/>
                <w:lang w:val="en-US" w:eastAsia="zh-CN" w:bidi="ar"/>
              </w:rPr>
              <w:t>张</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Fonts w:hint="eastAsia" w:ascii="新宋体" w:hAnsi="新宋体" w:eastAsia="新宋体" w:cs="新宋体"/>
                <w:i w:val="0"/>
                <w:iCs w:val="0"/>
                <w:color w:val="000000"/>
                <w:kern w:val="0"/>
                <w:sz w:val="18"/>
                <w:szCs w:val="18"/>
                <w:u w:val="none"/>
                <w:lang w:val="en-US" w:eastAsia="zh-CN" w:bidi="ar"/>
              </w:rPr>
              <w:t>1</w:t>
            </w:r>
          </w:p>
        </w:tc>
        <w:tc>
          <w:tcPr>
            <w:tcW w:w="1246" w:type="dxa"/>
          </w:tcPr>
          <w:p>
            <w:pPr>
              <w:pStyle w:val="13"/>
              <w:rPr>
                <w:rStyle w:val="49"/>
                <w:rFonts w:hint="eastAsia" w:ascii="宋体" w:hAnsi="宋体" w:eastAsia="宋体" w:cs="Times New Roman"/>
                <w:kern w:val="2"/>
                <w:sz w:val="18"/>
                <w:szCs w:val="18"/>
                <w:lang w:val="en-US" w:eastAsia="zh-CN" w:bidi="ar-SA"/>
              </w:rPr>
            </w:pPr>
          </w:p>
        </w:tc>
        <w:tc>
          <w:tcPr>
            <w:tcW w:w="1246" w:type="dxa"/>
          </w:tcPr>
          <w:p>
            <w:pPr>
              <w:pStyle w:val="13"/>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667"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8</w:t>
            </w:r>
          </w:p>
        </w:tc>
        <w:tc>
          <w:tcPr>
            <w:tcW w:w="1091"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609     窗前椅</w:t>
            </w:r>
          </w:p>
        </w:tc>
        <w:tc>
          <w:tcPr>
            <w:tcW w:w="1773"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drawing>
                <wp:anchor distT="0" distB="0" distL="114300" distR="114300" simplePos="0" relativeHeight="251663360" behindDoc="0" locked="0" layoutInCell="1" allowOverlap="1">
                  <wp:simplePos x="0" y="0"/>
                  <wp:positionH relativeFrom="column">
                    <wp:posOffset>177800</wp:posOffset>
                  </wp:positionH>
                  <wp:positionV relativeFrom="paragraph">
                    <wp:posOffset>107950</wp:posOffset>
                  </wp:positionV>
                  <wp:extent cx="506730" cy="283845"/>
                  <wp:effectExtent l="0" t="0" r="7620" b="1905"/>
                  <wp:wrapNone/>
                  <wp:docPr id="16" name="图片_39"/>
                  <wp:cNvGraphicFramePr/>
                  <a:graphic xmlns:a="http://schemas.openxmlformats.org/drawingml/2006/main">
                    <a:graphicData uri="http://schemas.openxmlformats.org/drawingml/2006/picture">
                      <pic:pic xmlns:pic="http://schemas.openxmlformats.org/drawingml/2006/picture">
                        <pic:nvPicPr>
                          <pic:cNvPr id="16" name="图片_39"/>
                          <pic:cNvPicPr/>
                        </pic:nvPicPr>
                        <pic:blipFill>
                          <a:blip r:embed="rId13"/>
                          <a:stretch>
                            <a:fillRect/>
                          </a:stretch>
                        </pic:blipFill>
                        <pic:spPr>
                          <a:xfrm>
                            <a:off x="0" y="0"/>
                            <a:ext cx="506730" cy="283845"/>
                          </a:xfrm>
                          <a:prstGeom prst="rect">
                            <a:avLst/>
                          </a:prstGeom>
                          <a:noFill/>
                          <a:ln>
                            <a:noFill/>
                          </a:ln>
                        </pic:spPr>
                      </pic:pic>
                    </a:graphicData>
                  </a:graphic>
                </wp:anchor>
              </w:drawing>
            </w: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450*490*730</w:t>
            </w:r>
          </w:p>
        </w:tc>
        <w:tc>
          <w:tcPr>
            <w:tcW w:w="2605"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白蜡木实木架子，</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密度海绵填充，</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cs="Times New Roman"/>
                <w:kern w:val="2"/>
                <w:sz w:val="18"/>
                <w:szCs w:val="18"/>
                <w:lang w:val="en-US" w:eastAsia="zh-CN" w:bidi="ar-SA"/>
              </w:rPr>
              <w:t>A级优质西皮</w:t>
            </w:r>
            <w:r>
              <w:rPr>
                <w:rStyle w:val="49"/>
                <w:rFonts w:hint="eastAsia" w:ascii="宋体" w:hAnsi="宋体" w:eastAsia="宋体" w:cs="Times New Roman"/>
                <w:kern w:val="2"/>
                <w:sz w:val="18"/>
                <w:szCs w:val="18"/>
                <w:lang w:val="en-US" w:eastAsia="zh-CN" w:bidi="ar-SA"/>
              </w:rPr>
              <w:t>饰面</w:t>
            </w:r>
            <w:r>
              <w:rPr>
                <w:rStyle w:val="49"/>
                <w:rFonts w:hint="eastAsia" w:ascii="宋体" w:hAnsi="宋体" w:cs="Times New Roman"/>
                <w:kern w:val="2"/>
                <w:sz w:val="18"/>
                <w:szCs w:val="18"/>
                <w:lang w:val="en-US" w:eastAsia="zh-CN" w:bidi="ar-SA"/>
              </w:rPr>
              <w:t>，高色牢度、高耐磨度。</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Fonts w:hint="eastAsia" w:ascii="新宋体" w:hAnsi="新宋体" w:eastAsia="新宋体" w:cs="新宋体"/>
                <w:i w:val="0"/>
                <w:iCs w:val="0"/>
                <w:color w:val="000000"/>
                <w:kern w:val="0"/>
                <w:sz w:val="18"/>
                <w:szCs w:val="18"/>
                <w:u w:val="none"/>
                <w:lang w:val="en-US" w:eastAsia="zh-CN" w:bidi="ar"/>
              </w:rPr>
              <w:t>可选</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cs="Times New Roman"/>
                <w:kern w:val="2"/>
                <w:sz w:val="18"/>
                <w:szCs w:val="18"/>
                <w:lang w:val="en-US" w:eastAsia="zh-CN" w:bidi="ar-SA"/>
              </w:rPr>
              <w:t>把</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Fonts w:hint="eastAsia" w:ascii="新宋体" w:hAnsi="新宋体" w:eastAsia="新宋体" w:cs="新宋体"/>
                <w:i w:val="0"/>
                <w:iCs w:val="0"/>
                <w:color w:val="000000"/>
                <w:kern w:val="0"/>
                <w:sz w:val="18"/>
                <w:szCs w:val="18"/>
                <w:u w:val="none"/>
                <w:lang w:val="en-US" w:eastAsia="zh-CN" w:bidi="ar"/>
              </w:rPr>
              <w:t>2</w:t>
            </w:r>
          </w:p>
        </w:tc>
        <w:tc>
          <w:tcPr>
            <w:tcW w:w="1246" w:type="dxa"/>
          </w:tcPr>
          <w:p>
            <w:pPr>
              <w:pStyle w:val="13"/>
              <w:rPr>
                <w:rStyle w:val="49"/>
                <w:rFonts w:hint="eastAsia" w:ascii="宋体" w:hAnsi="宋体" w:eastAsia="宋体" w:cs="Times New Roman"/>
                <w:kern w:val="2"/>
                <w:sz w:val="18"/>
                <w:szCs w:val="18"/>
                <w:lang w:val="en-US" w:eastAsia="zh-CN" w:bidi="ar-SA"/>
              </w:rPr>
            </w:pPr>
          </w:p>
        </w:tc>
        <w:tc>
          <w:tcPr>
            <w:tcW w:w="1246" w:type="dxa"/>
          </w:tcPr>
          <w:p>
            <w:pPr>
              <w:pStyle w:val="13"/>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c>
          <w:tcPr>
            <w:tcW w:w="1091"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c>
          <w:tcPr>
            <w:tcW w:w="1773"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b/>
                <w:bCs/>
                <w:kern w:val="2"/>
                <w:sz w:val="18"/>
                <w:szCs w:val="18"/>
                <w:lang w:val="en-US" w:eastAsia="zh-CN" w:bidi="ar-SA"/>
              </w:rPr>
              <w:t>621</w:t>
            </w: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2605"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246" w:type="dxa"/>
            <w:vAlign w:val="center"/>
          </w:tcPr>
          <w:p>
            <w:pPr>
              <w:keepNext w:val="0"/>
              <w:keepLines w:val="0"/>
              <w:widowControl/>
              <w:suppressLineNumbers w:val="0"/>
              <w:jc w:val="center"/>
              <w:textAlignment w:val="center"/>
              <w:rPr>
                <w:rFonts w:hint="eastAsia" w:ascii="新宋体" w:hAnsi="新宋体" w:eastAsia="新宋体" w:cs="新宋体"/>
                <w:i w:val="0"/>
                <w:iCs w:val="0"/>
                <w:color w:val="000000"/>
                <w:kern w:val="0"/>
                <w:sz w:val="18"/>
                <w:szCs w:val="18"/>
                <w:u w:val="none"/>
                <w:lang w:val="en-US" w:eastAsia="zh-CN" w:bidi="ar"/>
              </w:rPr>
            </w:pPr>
          </w:p>
        </w:tc>
        <w:tc>
          <w:tcPr>
            <w:tcW w:w="1246" w:type="dxa"/>
            <w:vAlign w:val="center"/>
          </w:tcPr>
          <w:p>
            <w:pPr>
              <w:keepNext w:val="0"/>
              <w:keepLines w:val="0"/>
              <w:widowControl/>
              <w:suppressLineNumbers w:val="0"/>
              <w:jc w:val="center"/>
              <w:textAlignment w:val="center"/>
              <w:rPr>
                <w:rFonts w:hint="eastAsia" w:ascii="新宋体" w:hAnsi="新宋体" w:eastAsia="新宋体" w:cs="新宋体"/>
                <w:i w:val="0"/>
                <w:iCs w:val="0"/>
                <w:color w:val="000000"/>
                <w:kern w:val="0"/>
                <w:sz w:val="18"/>
                <w:szCs w:val="18"/>
                <w:u w:val="none"/>
                <w:lang w:val="en-US" w:eastAsia="zh-CN" w:bidi="ar"/>
              </w:rPr>
            </w:pPr>
          </w:p>
        </w:tc>
        <w:tc>
          <w:tcPr>
            <w:tcW w:w="1246" w:type="dxa"/>
            <w:vAlign w:val="center"/>
          </w:tcPr>
          <w:p>
            <w:pPr>
              <w:keepNext w:val="0"/>
              <w:keepLines w:val="0"/>
              <w:widowControl/>
              <w:suppressLineNumbers w:val="0"/>
              <w:jc w:val="center"/>
              <w:textAlignment w:val="center"/>
              <w:rPr>
                <w:rFonts w:hint="eastAsia" w:ascii="新宋体" w:hAnsi="新宋体" w:eastAsia="新宋体" w:cs="新宋体"/>
                <w:i w:val="0"/>
                <w:iCs w:val="0"/>
                <w:color w:val="000000"/>
                <w:kern w:val="0"/>
                <w:sz w:val="18"/>
                <w:szCs w:val="18"/>
                <w:u w:val="none"/>
                <w:lang w:val="en-US" w:eastAsia="zh-CN" w:bidi="ar"/>
              </w:rPr>
            </w:pPr>
          </w:p>
        </w:tc>
        <w:tc>
          <w:tcPr>
            <w:tcW w:w="1246" w:type="dxa"/>
          </w:tcPr>
          <w:p>
            <w:pPr>
              <w:pStyle w:val="13"/>
              <w:rPr>
                <w:rStyle w:val="49"/>
                <w:rFonts w:hint="eastAsia" w:ascii="宋体" w:hAnsi="宋体" w:eastAsia="宋体" w:cs="Times New Roman"/>
                <w:kern w:val="2"/>
                <w:sz w:val="18"/>
                <w:szCs w:val="18"/>
                <w:lang w:val="en-US" w:eastAsia="zh-CN" w:bidi="ar-SA"/>
              </w:rPr>
            </w:pPr>
          </w:p>
        </w:tc>
        <w:tc>
          <w:tcPr>
            <w:tcW w:w="1246" w:type="dxa"/>
          </w:tcPr>
          <w:p>
            <w:pPr>
              <w:pStyle w:val="13"/>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w:t>
            </w:r>
          </w:p>
        </w:tc>
        <w:tc>
          <w:tcPr>
            <w:tcW w:w="1091"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621 、605    大班桌</w:t>
            </w:r>
          </w:p>
        </w:tc>
        <w:tc>
          <w:tcPr>
            <w:tcW w:w="1773" w:type="dxa"/>
          </w:tcPr>
          <w:p>
            <w:pPr>
              <w:keepNext w:val="0"/>
              <w:keepLines w:val="0"/>
              <w:widowControl/>
              <w:suppressLineNumbers w:val="0"/>
              <w:jc w:val="center"/>
              <w:textAlignment w:val="center"/>
              <w:rPr>
                <w:sz w:val="18"/>
                <w:szCs w:val="18"/>
              </w:rPr>
            </w:pPr>
          </w:p>
          <w:p>
            <w:pPr>
              <w:keepNext w:val="0"/>
              <w:keepLines w:val="0"/>
              <w:widowControl/>
              <w:suppressLineNumbers w:val="0"/>
              <w:jc w:val="center"/>
              <w:textAlignment w:val="center"/>
              <w:rPr>
                <w:sz w:val="18"/>
                <w:szCs w:val="18"/>
              </w:rPr>
            </w:pPr>
          </w:p>
          <w:p>
            <w:pPr>
              <w:keepNext w:val="0"/>
              <w:keepLines w:val="0"/>
              <w:widowControl/>
              <w:suppressLineNumbers w:val="0"/>
              <w:jc w:val="center"/>
              <w:textAlignment w:val="center"/>
              <w:rPr>
                <w:sz w:val="18"/>
                <w:szCs w:val="18"/>
              </w:rPr>
            </w:pPr>
          </w:p>
          <w:p>
            <w:pPr>
              <w:keepNext w:val="0"/>
              <w:keepLines w:val="0"/>
              <w:widowControl/>
              <w:suppressLineNumbers w:val="0"/>
              <w:jc w:val="center"/>
              <w:textAlignment w:val="center"/>
              <w:rPr>
                <w:sz w:val="18"/>
                <w:szCs w:val="18"/>
              </w:rPr>
            </w:pPr>
          </w:p>
          <w:p>
            <w:pPr>
              <w:keepNext w:val="0"/>
              <w:keepLines w:val="0"/>
              <w:widowControl/>
              <w:suppressLineNumbers w:val="0"/>
              <w:jc w:val="center"/>
              <w:textAlignment w:val="center"/>
              <w:rPr>
                <w:sz w:val="18"/>
                <w:szCs w:val="18"/>
              </w:rPr>
            </w:pPr>
          </w:p>
          <w:p>
            <w:pPr>
              <w:keepNext w:val="0"/>
              <w:keepLines w:val="0"/>
              <w:widowControl/>
              <w:suppressLineNumbers w:val="0"/>
              <w:jc w:val="center"/>
              <w:textAlignment w:val="center"/>
              <w:rPr>
                <w:sz w:val="18"/>
                <w:szCs w:val="18"/>
              </w:rPr>
            </w:pPr>
          </w:p>
          <w:p>
            <w:pPr>
              <w:keepNext w:val="0"/>
              <w:keepLines w:val="0"/>
              <w:widowControl/>
              <w:suppressLineNumbers w:val="0"/>
              <w:jc w:val="center"/>
              <w:textAlignment w:val="center"/>
              <w:rPr>
                <w:sz w:val="18"/>
                <w:szCs w:val="18"/>
              </w:rPr>
            </w:pPr>
          </w:p>
          <w:p>
            <w:pPr>
              <w:keepNext w:val="0"/>
              <w:keepLines w:val="0"/>
              <w:widowControl/>
              <w:suppressLineNumbers w:val="0"/>
              <w:jc w:val="center"/>
              <w:textAlignment w:val="center"/>
              <w:rPr>
                <w:sz w:val="18"/>
                <w:szCs w:val="18"/>
              </w:rPr>
            </w:pPr>
          </w:p>
          <w:p>
            <w:pPr>
              <w:keepNext w:val="0"/>
              <w:keepLines w:val="0"/>
              <w:widowControl/>
              <w:suppressLineNumbers w:val="0"/>
              <w:jc w:val="center"/>
              <w:textAlignment w:val="center"/>
              <w:rPr>
                <w:sz w:val="18"/>
                <w:szCs w:val="18"/>
              </w:rPr>
            </w:pPr>
          </w:p>
          <w:p>
            <w:pPr>
              <w:keepNext w:val="0"/>
              <w:keepLines w:val="0"/>
              <w:widowControl/>
              <w:suppressLineNumbers w:val="0"/>
              <w:jc w:val="center"/>
              <w:textAlignment w:val="center"/>
              <w:rPr>
                <w:sz w:val="18"/>
                <w:szCs w:val="18"/>
              </w:rPr>
            </w:pPr>
          </w:p>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sz w:val="18"/>
                <w:szCs w:val="18"/>
              </w:rPr>
              <w:drawing>
                <wp:inline distT="0" distB="0" distL="114300" distR="114300">
                  <wp:extent cx="821055" cy="687705"/>
                  <wp:effectExtent l="0" t="0" r="17145" b="17145"/>
                  <wp:docPr id="431636" name="图片 30" descr="80A-2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36" name="图片 30" descr="80A-2_new"/>
                          <pic:cNvPicPr>
                            <a:picLocks noChangeAspect="1"/>
                          </pic:cNvPicPr>
                        </pic:nvPicPr>
                        <pic:blipFill>
                          <a:blip r:embed="rId14"/>
                          <a:stretch>
                            <a:fillRect/>
                          </a:stretch>
                        </pic:blipFill>
                        <pic:spPr>
                          <a:xfrm>
                            <a:off x="0" y="0"/>
                            <a:ext cx="821055" cy="687705"/>
                          </a:xfrm>
                          <a:prstGeom prst="rect">
                            <a:avLst/>
                          </a:prstGeom>
                          <a:noFill/>
                          <a:ln w="9525">
                            <a:noFill/>
                          </a:ln>
                        </pic:spPr>
                      </pic:pic>
                    </a:graphicData>
                  </a:graphic>
                </wp:inline>
              </w:drawing>
            </w: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2900*2000*750</w:t>
            </w:r>
          </w:p>
        </w:tc>
        <w:tc>
          <w:tcPr>
            <w:tcW w:w="2605"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面材：美国进口的优质0.6mm胡桃木木皮贴面。                                                                         2、基材：采用标准的福建“福人”牌优质环保型密度板,甲醛释放含量符合GB 18580-2017标准规定（甲醛释放量小于0.120mg/m³）。                                                                                                                                                                       3、油漆：引用意大利先进油漆工艺“五底三面”。面漆采用台湾“大宝”牌面漆，硬度达到2-3H级，漆膜附着力不低于2级，漆膜抗冲击不低于2级，耐干热、耐湿热不低于2级，耐香烟灼烧试验后不得有黑斑、裂纹、鼓泡。</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4、胶水：采用德国“牛头”牌胶水。</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5、五金件：海福乐三节导轨、海福乐铰链、BMB锁具。</w:t>
            </w:r>
          </w:p>
          <w:p>
            <w:pPr>
              <w:keepNext w:val="0"/>
              <w:keepLines w:val="0"/>
              <w:widowControl/>
              <w:suppressLineNumbers w:val="0"/>
              <w:jc w:val="left"/>
              <w:textAlignment w:val="center"/>
              <w:rPr>
                <w:rStyle w:val="49"/>
                <w:rFonts w:hint="default"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6、配配套附桌与抽屉柜，双插座面板及双孔网络面板（施耐德皓呈系列 无边框白色）；</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Fonts w:hint="eastAsia" w:ascii="新宋体" w:hAnsi="新宋体" w:eastAsia="新宋体" w:cs="新宋体"/>
                <w:i w:val="0"/>
                <w:iCs w:val="0"/>
                <w:color w:val="000000"/>
                <w:kern w:val="0"/>
                <w:sz w:val="18"/>
                <w:szCs w:val="18"/>
                <w:u w:val="none"/>
                <w:lang w:val="en-US" w:eastAsia="zh-CN" w:bidi="ar"/>
              </w:rPr>
              <w:t>可选</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Fonts w:hint="eastAsia" w:ascii="新宋体" w:hAnsi="新宋体" w:eastAsia="新宋体" w:cs="新宋体"/>
                <w:i w:val="0"/>
                <w:iCs w:val="0"/>
                <w:color w:val="000000"/>
                <w:kern w:val="0"/>
                <w:sz w:val="18"/>
                <w:szCs w:val="18"/>
                <w:u w:val="none"/>
                <w:lang w:val="en-US" w:eastAsia="zh-CN" w:bidi="ar"/>
              </w:rPr>
              <w:t>套</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Fonts w:hint="eastAsia" w:ascii="新宋体" w:hAnsi="新宋体" w:eastAsia="新宋体" w:cs="新宋体"/>
                <w:i w:val="0"/>
                <w:iCs w:val="0"/>
                <w:color w:val="000000"/>
                <w:kern w:val="0"/>
                <w:sz w:val="18"/>
                <w:szCs w:val="18"/>
                <w:u w:val="none"/>
                <w:lang w:val="en-US" w:eastAsia="zh-CN" w:bidi="ar"/>
              </w:rPr>
              <w:t>2</w:t>
            </w:r>
          </w:p>
        </w:tc>
        <w:tc>
          <w:tcPr>
            <w:tcW w:w="1246" w:type="dxa"/>
          </w:tcPr>
          <w:p>
            <w:pPr>
              <w:pStyle w:val="13"/>
              <w:rPr>
                <w:rStyle w:val="49"/>
                <w:rFonts w:hint="eastAsia" w:ascii="宋体" w:hAnsi="宋体" w:eastAsia="宋体" w:cs="Times New Roman"/>
                <w:kern w:val="2"/>
                <w:sz w:val="18"/>
                <w:szCs w:val="18"/>
                <w:lang w:val="en-US" w:eastAsia="zh-CN" w:bidi="ar-SA"/>
              </w:rPr>
            </w:pPr>
          </w:p>
        </w:tc>
        <w:tc>
          <w:tcPr>
            <w:tcW w:w="1246" w:type="dxa"/>
          </w:tcPr>
          <w:p>
            <w:pPr>
              <w:pStyle w:val="13"/>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2</w:t>
            </w:r>
          </w:p>
        </w:tc>
        <w:tc>
          <w:tcPr>
            <w:tcW w:w="1091"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621墙柜</w:t>
            </w:r>
          </w:p>
        </w:tc>
        <w:tc>
          <w:tcPr>
            <w:tcW w:w="1773"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待选</w:t>
            </w:r>
          </w:p>
          <w:p>
            <w:pPr>
              <w:pStyle w:val="2"/>
              <w:jc w:val="center"/>
              <w:rPr>
                <w:rFonts w:hint="default"/>
                <w:sz w:val="18"/>
                <w:szCs w:val="18"/>
                <w:lang w:val="en-US" w:eastAsia="zh-CN"/>
              </w:rPr>
            </w:pP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4500*420*2000</w:t>
            </w:r>
          </w:p>
        </w:tc>
        <w:tc>
          <w:tcPr>
            <w:tcW w:w="2605"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1、面材：美国进口的优质0.6mm胡桃木木皮贴面。                                                                         2、基材：采用标准的福建“福人”牌优质环保型密度板,甲醛释放含量符合GB 18580-2017标准规定（甲醛释放量小于0.120mg/m³）。</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3、油漆：台湾“大宝”PU底漆，光泽丰满，附着力强，PE面漆，耐腐蚀性，耐水耐磨，引用先进油漆工艺“五底三面”，光泽均匀，硬度高达3H，抗刮性强，不褪色，绿色环保；</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4、五金配件：DTC三节导轨、DTC铰链、德国BMB锁具。</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Fonts w:hint="eastAsia" w:ascii="新宋体" w:hAnsi="新宋体" w:eastAsia="新宋体" w:cs="新宋体"/>
                <w:i w:val="0"/>
                <w:iCs w:val="0"/>
                <w:color w:val="000000"/>
                <w:kern w:val="0"/>
                <w:sz w:val="18"/>
                <w:szCs w:val="18"/>
                <w:u w:val="none"/>
                <w:lang w:val="en-US" w:eastAsia="zh-CN" w:bidi="ar"/>
              </w:rPr>
              <w:t>可选</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Fonts w:hint="eastAsia" w:ascii="新宋体" w:hAnsi="新宋体" w:eastAsia="新宋体" w:cs="新宋体"/>
                <w:i w:val="0"/>
                <w:iCs w:val="0"/>
                <w:color w:val="000000"/>
                <w:kern w:val="0"/>
                <w:sz w:val="18"/>
                <w:szCs w:val="18"/>
                <w:u w:val="none"/>
                <w:lang w:val="en-US" w:eastAsia="zh-CN" w:bidi="ar"/>
              </w:rPr>
              <w:t>平方</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Fonts w:hint="eastAsia" w:ascii="新宋体" w:hAnsi="新宋体" w:eastAsia="新宋体" w:cs="新宋体"/>
                <w:i w:val="0"/>
                <w:iCs w:val="0"/>
                <w:color w:val="000000"/>
                <w:kern w:val="0"/>
                <w:sz w:val="18"/>
                <w:szCs w:val="18"/>
                <w:u w:val="none"/>
                <w:lang w:val="en-US" w:eastAsia="zh-CN" w:bidi="ar"/>
              </w:rPr>
              <w:t>9</w:t>
            </w:r>
          </w:p>
        </w:tc>
        <w:tc>
          <w:tcPr>
            <w:tcW w:w="1246" w:type="dxa"/>
          </w:tcPr>
          <w:p>
            <w:pPr>
              <w:pStyle w:val="13"/>
              <w:rPr>
                <w:rStyle w:val="49"/>
                <w:rFonts w:hint="eastAsia" w:ascii="宋体" w:hAnsi="宋体" w:eastAsia="宋体" w:cs="Times New Roman"/>
                <w:kern w:val="2"/>
                <w:sz w:val="18"/>
                <w:szCs w:val="18"/>
                <w:lang w:val="en-US" w:eastAsia="zh-CN" w:bidi="ar-SA"/>
              </w:rPr>
            </w:pPr>
          </w:p>
        </w:tc>
        <w:tc>
          <w:tcPr>
            <w:tcW w:w="1246" w:type="dxa"/>
          </w:tcPr>
          <w:p>
            <w:pPr>
              <w:pStyle w:val="13"/>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7"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3</w:t>
            </w:r>
          </w:p>
        </w:tc>
        <w:tc>
          <w:tcPr>
            <w:tcW w:w="1091"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621大班椅</w:t>
            </w:r>
          </w:p>
        </w:tc>
        <w:tc>
          <w:tcPr>
            <w:tcW w:w="1773" w:type="dxa"/>
          </w:tcPr>
          <w:p>
            <w:pPr>
              <w:keepNext w:val="0"/>
              <w:keepLines w:val="0"/>
              <w:widowControl/>
              <w:suppressLineNumbers w:val="0"/>
              <w:jc w:val="center"/>
              <w:textAlignment w:val="center"/>
              <w:rPr>
                <w:sz w:val="18"/>
                <w:szCs w:val="18"/>
              </w:rPr>
            </w:pPr>
          </w:p>
          <w:p>
            <w:pPr>
              <w:keepNext w:val="0"/>
              <w:keepLines w:val="0"/>
              <w:widowControl/>
              <w:suppressLineNumbers w:val="0"/>
              <w:jc w:val="center"/>
              <w:textAlignment w:val="center"/>
              <w:rPr>
                <w:sz w:val="18"/>
                <w:szCs w:val="18"/>
              </w:rPr>
            </w:pPr>
          </w:p>
          <w:p>
            <w:pPr>
              <w:keepNext w:val="0"/>
              <w:keepLines w:val="0"/>
              <w:widowControl/>
              <w:suppressLineNumbers w:val="0"/>
              <w:jc w:val="center"/>
              <w:textAlignment w:val="center"/>
              <w:rPr>
                <w:sz w:val="18"/>
                <w:szCs w:val="18"/>
              </w:rPr>
            </w:pPr>
          </w:p>
          <w:p>
            <w:pPr>
              <w:keepNext w:val="0"/>
              <w:keepLines w:val="0"/>
              <w:widowControl/>
              <w:suppressLineNumbers w:val="0"/>
              <w:jc w:val="center"/>
              <w:textAlignment w:val="center"/>
              <w:rPr>
                <w:sz w:val="18"/>
                <w:szCs w:val="18"/>
              </w:rPr>
            </w:pPr>
          </w:p>
          <w:p>
            <w:pPr>
              <w:keepNext w:val="0"/>
              <w:keepLines w:val="0"/>
              <w:widowControl/>
              <w:suppressLineNumbers w:val="0"/>
              <w:jc w:val="center"/>
              <w:textAlignment w:val="center"/>
              <w:rPr>
                <w:sz w:val="18"/>
                <w:szCs w:val="18"/>
              </w:rPr>
            </w:pPr>
          </w:p>
          <w:p>
            <w:pPr>
              <w:keepNext w:val="0"/>
              <w:keepLines w:val="0"/>
              <w:widowControl/>
              <w:suppressLineNumbers w:val="0"/>
              <w:jc w:val="center"/>
              <w:textAlignment w:val="center"/>
              <w:rPr>
                <w:sz w:val="18"/>
                <w:szCs w:val="18"/>
              </w:rPr>
            </w:pPr>
          </w:p>
          <w:p>
            <w:pPr>
              <w:keepNext w:val="0"/>
              <w:keepLines w:val="0"/>
              <w:widowControl/>
              <w:suppressLineNumbers w:val="0"/>
              <w:jc w:val="center"/>
              <w:textAlignment w:val="center"/>
              <w:rPr>
                <w:sz w:val="18"/>
                <w:szCs w:val="18"/>
              </w:rPr>
            </w:pPr>
          </w:p>
          <w:p>
            <w:pPr>
              <w:keepNext w:val="0"/>
              <w:keepLines w:val="0"/>
              <w:widowControl/>
              <w:suppressLineNumbers w:val="0"/>
              <w:jc w:val="center"/>
              <w:textAlignment w:val="center"/>
              <w:rPr>
                <w:sz w:val="18"/>
                <w:szCs w:val="18"/>
              </w:rPr>
            </w:pPr>
          </w:p>
          <w:p>
            <w:pPr>
              <w:keepNext w:val="0"/>
              <w:keepLines w:val="0"/>
              <w:widowControl/>
              <w:suppressLineNumbers w:val="0"/>
              <w:jc w:val="center"/>
              <w:textAlignment w:val="center"/>
              <w:rPr>
                <w:sz w:val="18"/>
                <w:szCs w:val="18"/>
              </w:rPr>
            </w:pPr>
          </w:p>
          <w:p>
            <w:pPr>
              <w:keepNext w:val="0"/>
              <w:keepLines w:val="0"/>
              <w:widowControl/>
              <w:suppressLineNumbers w:val="0"/>
              <w:jc w:val="center"/>
              <w:textAlignment w:val="center"/>
              <w:rPr>
                <w:sz w:val="18"/>
                <w:szCs w:val="18"/>
              </w:rPr>
            </w:pPr>
            <w:r>
              <w:rPr>
                <w:sz w:val="18"/>
                <w:szCs w:val="18"/>
              </w:rPr>
              <w:drawing>
                <wp:inline distT="0" distB="0" distL="114300" distR="114300">
                  <wp:extent cx="811530" cy="782955"/>
                  <wp:effectExtent l="0" t="0" r="7620" b="17145"/>
                  <wp:docPr id="431694" name="图片 6" descr="cc03d4566c2dd64e8bd43c024c0c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94" name="图片 6" descr="cc03d4566c2dd64e8bd43c024c0c261"/>
                          <pic:cNvPicPr>
                            <a:picLocks noChangeAspect="1"/>
                          </pic:cNvPicPr>
                        </pic:nvPicPr>
                        <pic:blipFill>
                          <a:blip r:embed="rId15"/>
                          <a:srcRect l="13315" t="14165" r="17468"/>
                          <a:stretch>
                            <a:fillRect/>
                          </a:stretch>
                        </pic:blipFill>
                        <pic:spPr>
                          <a:xfrm>
                            <a:off x="0" y="0"/>
                            <a:ext cx="811530" cy="782955"/>
                          </a:xfrm>
                          <a:prstGeom prst="rect">
                            <a:avLst/>
                          </a:prstGeom>
                          <a:noFill/>
                          <a:ln w="9525">
                            <a:noFill/>
                          </a:ln>
                        </pic:spPr>
                      </pic:pic>
                    </a:graphicData>
                  </a:graphic>
                </wp:inline>
              </w:drawing>
            </w:r>
          </w:p>
          <w:p>
            <w:pPr>
              <w:keepNext w:val="0"/>
              <w:keepLines w:val="0"/>
              <w:widowControl/>
              <w:suppressLineNumbers w:val="0"/>
              <w:jc w:val="center"/>
              <w:textAlignment w:val="center"/>
              <w:rPr>
                <w:sz w:val="18"/>
                <w:szCs w:val="18"/>
              </w:rPr>
            </w:pPr>
          </w:p>
          <w:p>
            <w:pPr>
              <w:keepNext w:val="0"/>
              <w:keepLines w:val="0"/>
              <w:widowControl/>
              <w:suppressLineNumbers w:val="0"/>
              <w:jc w:val="center"/>
              <w:textAlignment w:val="center"/>
              <w:rPr>
                <w:sz w:val="18"/>
                <w:szCs w:val="18"/>
              </w:rPr>
            </w:pPr>
          </w:p>
          <w:p>
            <w:pPr>
              <w:keepNext w:val="0"/>
              <w:keepLines w:val="0"/>
              <w:widowControl/>
              <w:suppressLineNumbers w:val="0"/>
              <w:jc w:val="center"/>
              <w:textAlignment w:val="center"/>
              <w:rPr>
                <w:sz w:val="18"/>
                <w:szCs w:val="18"/>
              </w:rPr>
            </w:pPr>
          </w:p>
          <w:p>
            <w:pPr>
              <w:keepNext w:val="0"/>
              <w:keepLines w:val="0"/>
              <w:widowControl/>
              <w:suppressLineNumbers w:val="0"/>
              <w:jc w:val="center"/>
              <w:textAlignment w:val="center"/>
              <w:rPr>
                <w:sz w:val="18"/>
                <w:szCs w:val="18"/>
              </w:rPr>
            </w:pPr>
          </w:p>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常规</w:t>
            </w:r>
          </w:p>
        </w:tc>
        <w:tc>
          <w:tcPr>
            <w:tcW w:w="2605"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1、椅背：内部12MM成型曲木板，一次性发泡成型棉，外部进口荔枝纹黄牛皮,厚度1.2mm配优质PVC</w:t>
            </w:r>
            <w:r>
              <w:rPr>
                <w:rStyle w:val="49"/>
                <w:rFonts w:hint="eastAsia" w:ascii="宋体" w:hAnsi="宋体" w:cs="Times New Roman"/>
                <w:kern w:val="2"/>
                <w:sz w:val="18"/>
                <w:szCs w:val="18"/>
                <w:lang w:val="en-US" w:eastAsia="zh-CN" w:bidi="ar-SA"/>
              </w:rPr>
              <w:t>A级优质西皮</w:t>
            </w:r>
            <w:r>
              <w:rPr>
                <w:rStyle w:val="49"/>
                <w:rFonts w:hint="eastAsia" w:ascii="宋体" w:hAnsi="宋体" w:eastAsia="宋体" w:cs="Times New Roman"/>
                <w:kern w:val="2"/>
                <w:sz w:val="18"/>
                <w:szCs w:val="18"/>
                <w:lang w:val="en-US" w:eastAsia="zh-CN" w:bidi="ar-SA"/>
              </w:rPr>
              <w:t>,厚度1.1mm</w:t>
            </w:r>
            <w:r>
              <w:rPr>
                <w:rStyle w:val="49"/>
                <w:rFonts w:hint="eastAsia" w:ascii="宋体" w:hAnsi="宋体" w:cs="Times New Roman"/>
                <w:kern w:val="2"/>
                <w:sz w:val="18"/>
                <w:szCs w:val="18"/>
                <w:lang w:val="en-US" w:eastAsia="zh-CN" w:bidi="ar-SA"/>
              </w:rPr>
              <w:t>，高色牢度、高耐磨度</w:t>
            </w:r>
            <w:r>
              <w:rPr>
                <w:rStyle w:val="49"/>
                <w:rFonts w:hint="eastAsia" w:ascii="宋体" w:hAnsi="宋体" w:eastAsia="宋体" w:cs="Times New Roman"/>
                <w:kern w:val="2"/>
                <w:sz w:val="18"/>
                <w:szCs w:val="18"/>
                <w:lang w:val="en-US" w:eastAsia="zh-CN" w:bidi="ar-SA"/>
              </w:rPr>
              <w:t>.</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2、腰靠调节：可上下调节8CM。</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3、椅脚：铝合金专用五星脚半径350MM，表面抛光处理。</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4、坐垫：内部12MM成型曲木板，一次性发泡成型棉，外部进口荔枝纹黄牛皮,厚度1.2MM。</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5、座盘：国产专用底盘，同步倾仰4段锁定，椅背倾仰角度112º，承重40-120KGS.</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6、国产专用气杆，行程：60MM.</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7、椅轮：黑色优质静音PU脚轮，直径60MM.</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Fonts w:hint="eastAsia" w:ascii="新宋体" w:hAnsi="新宋体" w:eastAsia="新宋体" w:cs="新宋体"/>
                <w:i w:val="0"/>
                <w:iCs w:val="0"/>
                <w:color w:val="000000"/>
                <w:kern w:val="0"/>
                <w:sz w:val="18"/>
                <w:szCs w:val="18"/>
                <w:u w:val="none"/>
                <w:lang w:val="en-US" w:eastAsia="zh-CN" w:bidi="ar"/>
              </w:rPr>
              <w:t>可选</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cs="Times New Roman"/>
                <w:kern w:val="2"/>
                <w:sz w:val="18"/>
                <w:szCs w:val="18"/>
                <w:lang w:val="en-US" w:eastAsia="zh-CN" w:bidi="ar-SA"/>
              </w:rPr>
              <w:t>把</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Fonts w:hint="eastAsia" w:ascii="新宋体" w:hAnsi="新宋体" w:eastAsia="新宋体" w:cs="新宋体"/>
                <w:i w:val="0"/>
                <w:iCs w:val="0"/>
                <w:color w:val="000000"/>
                <w:kern w:val="0"/>
                <w:sz w:val="18"/>
                <w:szCs w:val="18"/>
                <w:u w:val="none"/>
                <w:lang w:val="en-US" w:eastAsia="zh-CN" w:bidi="ar"/>
              </w:rPr>
              <w:t>1</w:t>
            </w:r>
          </w:p>
        </w:tc>
        <w:tc>
          <w:tcPr>
            <w:tcW w:w="1246" w:type="dxa"/>
          </w:tcPr>
          <w:p>
            <w:pPr>
              <w:pStyle w:val="13"/>
              <w:rPr>
                <w:rStyle w:val="49"/>
                <w:rFonts w:hint="eastAsia" w:ascii="宋体" w:hAnsi="宋体" w:eastAsia="宋体" w:cs="Times New Roman"/>
                <w:kern w:val="2"/>
                <w:sz w:val="18"/>
                <w:szCs w:val="18"/>
                <w:lang w:val="en-US" w:eastAsia="zh-CN" w:bidi="ar-SA"/>
              </w:rPr>
            </w:pPr>
          </w:p>
        </w:tc>
        <w:tc>
          <w:tcPr>
            <w:tcW w:w="1246" w:type="dxa"/>
          </w:tcPr>
          <w:p>
            <w:pPr>
              <w:pStyle w:val="13"/>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4</w:t>
            </w:r>
          </w:p>
        </w:tc>
        <w:tc>
          <w:tcPr>
            <w:tcW w:w="1091"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621班前椅</w:t>
            </w:r>
          </w:p>
        </w:tc>
        <w:tc>
          <w:tcPr>
            <w:tcW w:w="1773" w:type="dxa"/>
          </w:tcPr>
          <w:p>
            <w:pPr>
              <w:keepNext w:val="0"/>
              <w:keepLines w:val="0"/>
              <w:widowControl/>
              <w:suppressLineNumbers w:val="0"/>
              <w:jc w:val="center"/>
              <w:textAlignment w:val="center"/>
              <w:rPr>
                <w:sz w:val="18"/>
                <w:szCs w:val="18"/>
              </w:rPr>
            </w:pPr>
          </w:p>
          <w:p>
            <w:pPr>
              <w:keepNext w:val="0"/>
              <w:keepLines w:val="0"/>
              <w:widowControl/>
              <w:suppressLineNumbers w:val="0"/>
              <w:jc w:val="center"/>
              <w:textAlignment w:val="center"/>
              <w:rPr>
                <w:sz w:val="18"/>
                <w:szCs w:val="18"/>
              </w:rPr>
            </w:pPr>
          </w:p>
          <w:p>
            <w:pPr>
              <w:keepNext w:val="0"/>
              <w:keepLines w:val="0"/>
              <w:widowControl/>
              <w:suppressLineNumbers w:val="0"/>
              <w:jc w:val="center"/>
              <w:textAlignment w:val="center"/>
              <w:rPr>
                <w:sz w:val="18"/>
                <w:szCs w:val="18"/>
              </w:rPr>
            </w:pPr>
          </w:p>
          <w:p>
            <w:pPr>
              <w:keepNext w:val="0"/>
              <w:keepLines w:val="0"/>
              <w:widowControl/>
              <w:suppressLineNumbers w:val="0"/>
              <w:jc w:val="center"/>
              <w:textAlignment w:val="center"/>
              <w:rPr>
                <w:sz w:val="18"/>
                <w:szCs w:val="18"/>
              </w:rPr>
            </w:pPr>
          </w:p>
          <w:p>
            <w:pPr>
              <w:keepNext w:val="0"/>
              <w:keepLines w:val="0"/>
              <w:widowControl/>
              <w:suppressLineNumbers w:val="0"/>
              <w:jc w:val="center"/>
              <w:textAlignment w:val="center"/>
              <w:rPr>
                <w:sz w:val="18"/>
                <w:szCs w:val="18"/>
              </w:rPr>
            </w:pPr>
          </w:p>
          <w:p>
            <w:pPr>
              <w:keepNext w:val="0"/>
              <w:keepLines w:val="0"/>
              <w:widowControl/>
              <w:suppressLineNumbers w:val="0"/>
              <w:jc w:val="center"/>
              <w:textAlignment w:val="center"/>
              <w:rPr>
                <w:sz w:val="18"/>
                <w:szCs w:val="18"/>
              </w:rPr>
            </w:pPr>
          </w:p>
          <w:p>
            <w:pPr>
              <w:keepNext w:val="0"/>
              <w:keepLines w:val="0"/>
              <w:widowControl/>
              <w:suppressLineNumbers w:val="0"/>
              <w:jc w:val="center"/>
              <w:textAlignment w:val="center"/>
              <w:rPr>
                <w:sz w:val="18"/>
                <w:szCs w:val="18"/>
              </w:rPr>
            </w:pPr>
            <w:r>
              <w:rPr>
                <w:sz w:val="18"/>
                <w:szCs w:val="18"/>
              </w:rPr>
              <w:drawing>
                <wp:inline distT="0" distB="0" distL="114300" distR="114300">
                  <wp:extent cx="665480" cy="553085"/>
                  <wp:effectExtent l="0" t="0" r="1270" b="18415"/>
                  <wp:docPr id="431686" name="图片 32" descr="ca3eef22759a87c626e03d24d5c5c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86" name="图片 32" descr="ca3eef22759a87c626e03d24d5c5cae"/>
                          <pic:cNvPicPr>
                            <a:picLocks noChangeAspect="1"/>
                          </pic:cNvPicPr>
                        </pic:nvPicPr>
                        <pic:blipFill>
                          <a:blip r:embed="rId16"/>
                          <a:stretch>
                            <a:fillRect/>
                          </a:stretch>
                        </pic:blipFill>
                        <pic:spPr>
                          <a:xfrm>
                            <a:off x="0" y="0"/>
                            <a:ext cx="665480" cy="553085"/>
                          </a:xfrm>
                          <a:prstGeom prst="rect">
                            <a:avLst/>
                          </a:prstGeom>
                          <a:noFill/>
                          <a:ln w="9525">
                            <a:noFill/>
                          </a:ln>
                        </pic:spPr>
                      </pic:pic>
                    </a:graphicData>
                  </a:graphic>
                </wp:inline>
              </w:drawing>
            </w:r>
          </w:p>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常规</w:t>
            </w:r>
          </w:p>
        </w:tc>
        <w:tc>
          <w:tcPr>
            <w:tcW w:w="2605"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1、椅背：内部12MM成型曲木板，一次性发泡成型棉，外部进口荔枝纹</w:t>
            </w:r>
            <w:r>
              <w:rPr>
                <w:rStyle w:val="49"/>
                <w:rFonts w:hint="eastAsia" w:ascii="宋体" w:hAnsi="宋体" w:cs="Times New Roman"/>
                <w:kern w:val="2"/>
                <w:sz w:val="18"/>
                <w:szCs w:val="18"/>
                <w:lang w:val="en-US" w:eastAsia="zh-CN" w:bidi="ar-SA"/>
              </w:rPr>
              <w:t>A级优质西皮</w:t>
            </w:r>
            <w:r>
              <w:rPr>
                <w:rStyle w:val="49"/>
                <w:rFonts w:hint="eastAsia" w:ascii="宋体" w:hAnsi="宋体" w:eastAsia="宋体" w:cs="Times New Roman"/>
                <w:kern w:val="2"/>
                <w:sz w:val="18"/>
                <w:szCs w:val="18"/>
                <w:lang w:val="en-US" w:eastAsia="zh-CN" w:bidi="ar-SA"/>
              </w:rPr>
              <w:t>,厚度1.1mm或优质PVC</w:t>
            </w:r>
            <w:r>
              <w:rPr>
                <w:rStyle w:val="49"/>
                <w:rFonts w:hint="eastAsia" w:ascii="宋体" w:hAnsi="宋体" w:cs="Times New Roman"/>
                <w:kern w:val="2"/>
                <w:sz w:val="18"/>
                <w:szCs w:val="18"/>
                <w:lang w:val="en-US" w:eastAsia="zh-CN" w:bidi="ar-SA"/>
              </w:rPr>
              <w:t>A级优质西皮</w:t>
            </w:r>
            <w:r>
              <w:rPr>
                <w:rStyle w:val="49"/>
                <w:rFonts w:hint="eastAsia" w:ascii="宋体" w:hAnsi="宋体" w:eastAsia="宋体" w:cs="Times New Roman"/>
                <w:kern w:val="2"/>
                <w:sz w:val="18"/>
                <w:szCs w:val="18"/>
                <w:lang w:val="en-US" w:eastAsia="zh-CN" w:bidi="ar-SA"/>
              </w:rPr>
              <w:t>,厚度1.1mm</w:t>
            </w:r>
            <w:r>
              <w:rPr>
                <w:rStyle w:val="49"/>
                <w:rFonts w:hint="eastAsia" w:ascii="宋体" w:hAnsi="宋体" w:cs="Times New Roman"/>
                <w:kern w:val="2"/>
                <w:sz w:val="18"/>
                <w:szCs w:val="18"/>
                <w:lang w:val="en-US" w:eastAsia="zh-CN" w:bidi="ar-SA"/>
              </w:rPr>
              <w:t>，高色牢度、高耐磨度</w:t>
            </w:r>
            <w:r>
              <w:rPr>
                <w:rStyle w:val="49"/>
                <w:rFonts w:hint="eastAsia" w:ascii="宋体" w:hAnsi="宋体" w:eastAsia="宋体" w:cs="Times New Roman"/>
                <w:kern w:val="2"/>
                <w:sz w:val="18"/>
                <w:szCs w:val="18"/>
                <w:lang w:val="en-US" w:eastAsia="zh-CN" w:bidi="ar-SA"/>
              </w:rPr>
              <w:t>.</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2、背部装饰条：铝合金压铸电镀成型。</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3、椅脚：优质电镀铁脚，转弯处套加强管，管壁厚度为2.5MM。</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4、坐垫：内部12MM成型曲木板，一次性发泡成型棉，外部国产荔枝纹黄牛皮,厚度1.1mm或优质PVC</w:t>
            </w:r>
            <w:r>
              <w:rPr>
                <w:rStyle w:val="49"/>
                <w:rFonts w:hint="eastAsia" w:ascii="宋体" w:hAnsi="宋体" w:cs="Times New Roman"/>
                <w:kern w:val="2"/>
                <w:sz w:val="18"/>
                <w:szCs w:val="18"/>
                <w:lang w:val="en-US" w:eastAsia="zh-CN" w:bidi="ar-SA"/>
              </w:rPr>
              <w:t>A级优质西皮</w:t>
            </w:r>
            <w:r>
              <w:rPr>
                <w:rStyle w:val="49"/>
                <w:rFonts w:hint="eastAsia" w:ascii="宋体" w:hAnsi="宋体" w:eastAsia="宋体" w:cs="Times New Roman"/>
                <w:kern w:val="2"/>
                <w:sz w:val="18"/>
                <w:szCs w:val="18"/>
                <w:lang w:val="en-US" w:eastAsia="zh-CN" w:bidi="ar-SA"/>
              </w:rPr>
              <w:t>,厚度1.1mm</w:t>
            </w:r>
            <w:r>
              <w:rPr>
                <w:rStyle w:val="49"/>
                <w:rFonts w:hint="eastAsia" w:ascii="宋体" w:hAnsi="宋体" w:cs="Times New Roman"/>
                <w:kern w:val="2"/>
                <w:sz w:val="18"/>
                <w:szCs w:val="18"/>
                <w:lang w:val="en-US" w:eastAsia="zh-CN" w:bidi="ar-SA"/>
              </w:rPr>
              <w:t>，高色牢度、高耐磨度</w:t>
            </w:r>
            <w:r>
              <w:rPr>
                <w:rStyle w:val="49"/>
                <w:rFonts w:hint="eastAsia" w:ascii="宋体" w:hAnsi="宋体" w:eastAsia="宋体" w:cs="Times New Roman"/>
                <w:kern w:val="2"/>
                <w:sz w:val="18"/>
                <w:szCs w:val="18"/>
                <w:lang w:val="en-US" w:eastAsia="zh-CN" w:bidi="ar-SA"/>
              </w:rPr>
              <w:t>。</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Fonts w:hint="eastAsia" w:ascii="新宋体" w:hAnsi="新宋体" w:eastAsia="新宋体" w:cs="新宋体"/>
                <w:i w:val="0"/>
                <w:iCs w:val="0"/>
                <w:color w:val="000000"/>
                <w:kern w:val="0"/>
                <w:sz w:val="18"/>
                <w:szCs w:val="18"/>
                <w:u w:val="none"/>
                <w:lang w:val="en-US" w:eastAsia="zh-CN" w:bidi="ar"/>
              </w:rPr>
              <w:t>可选</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cs="Times New Roman"/>
                <w:kern w:val="2"/>
                <w:sz w:val="18"/>
                <w:szCs w:val="18"/>
                <w:lang w:val="en-US" w:eastAsia="zh-CN" w:bidi="ar-SA"/>
              </w:rPr>
              <w:t>把</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Fonts w:hint="eastAsia" w:ascii="新宋体" w:hAnsi="新宋体" w:eastAsia="新宋体" w:cs="新宋体"/>
                <w:i w:val="0"/>
                <w:iCs w:val="0"/>
                <w:color w:val="000000"/>
                <w:kern w:val="0"/>
                <w:sz w:val="18"/>
                <w:szCs w:val="18"/>
                <w:u w:val="none"/>
                <w:lang w:val="en-US" w:eastAsia="zh-CN" w:bidi="ar"/>
              </w:rPr>
              <w:t>2</w:t>
            </w:r>
          </w:p>
        </w:tc>
        <w:tc>
          <w:tcPr>
            <w:tcW w:w="1246" w:type="dxa"/>
          </w:tcPr>
          <w:p>
            <w:pPr>
              <w:pStyle w:val="13"/>
              <w:rPr>
                <w:rStyle w:val="49"/>
                <w:rFonts w:hint="eastAsia" w:ascii="宋体" w:hAnsi="宋体" w:eastAsia="宋体" w:cs="Times New Roman"/>
                <w:kern w:val="2"/>
                <w:sz w:val="18"/>
                <w:szCs w:val="18"/>
                <w:lang w:val="en-US" w:eastAsia="zh-CN" w:bidi="ar-SA"/>
              </w:rPr>
            </w:pPr>
          </w:p>
        </w:tc>
        <w:tc>
          <w:tcPr>
            <w:tcW w:w="1246" w:type="dxa"/>
          </w:tcPr>
          <w:p>
            <w:pPr>
              <w:pStyle w:val="13"/>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5</w:t>
            </w:r>
          </w:p>
        </w:tc>
        <w:tc>
          <w:tcPr>
            <w:tcW w:w="1091"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621/605    沙发</w:t>
            </w:r>
          </w:p>
        </w:tc>
        <w:tc>
          <w:tcPr>
            <w:tcW w:w="1773" w:type="dxa"/>
          </w:tcPr>
          <w:p>
            <w:pPr>
              <w:keepNext w:val="0"/>
              <w:keepLines w:val="0"/>
              <w:widowControl/>
              <w:suppressLineNumbers w:val="0"/>
              <w:jc w:val="center"/>
              <w:textAlignment w:val="center"/>
              <w:rPr>
                <w:sz w:val="18"/>
                <w:szCs w:val="18"/>
              </w:rPr>
            </w:pPr>
          </w:p>
          <w:p>
            <w:pPr>
              <w:keepNext w:val="0"/>
              <w:keepLines w:val="0"/>
              <w:widowControl/>
              <w:suppressLineNumbers w:val="0"/>
              <w:jc w:val="center"/>
              <w:textAlignment w:val="center"/>
              <w:rPr>
                <w:sz w:val="18"/>
                <w:szCs w:val="18"/>
              </w:rPr>
            </w:pPr>
          </w:p>
          <w:p>
            <w:pPr>
              <w:keepNext w:val="0"/>
              <w:keepLines w:val="0"/>
              <w:widowControl/>
              <w:suppressLineNumbers w:val="0"/>
              <w:jc w:val="center"/>
              <w:textAlignment w:val="center"/>
              <w:rPr>
                <w:sz w:val="18"/>
                <w:szCs w:val="18"/>
              </w:rPr>
            </w:pPr>
          </w:p>
          <w:p>
            <w:pPr>
              <w:keepNext w:val="0"/>
              <w:keepLines w:val="0"/>
              <w:widowControl/>
              <w:suppressLineNumbers w:val="0"/>
              <w:jc w:val="center"/>
              <w:textAlignment w:val="center"/>
              <w:rPr>
                <w:sz w:val="18"/>
                <w:szCs w:val="18"/>
              </w:rPr>
            </w:pPr>
          </w:p>
          <w:p>
            <w:pPr>
              <w:keepNext w:val="0"/>
              <w:keepLines w:val="0"/>
              <w:widowControl/>
              <w:suppressLineNumbers w:val="0"/>
              <w:jc w:val="center"/>
              <w:textAlignment w:val="center"/>
              <w:rPr>
                <w:sz w:val="18"/>
                <w:szCs w:val="18"/>
              </w:rPr>
            </w:pPr>
          </w:p>
          <w:p>
            <w:pPr>
              <w:keepNext w:val="0"/>
              <w:keepLines w:val="0"/>
              <w:widowControl/>
              <w:suppressLineNumbers w:val="0"/>
              <w:jc w:val="center"/>
              <w:textAlignment w:val="center"/>
              <w:rPr>
                <w:sz w:val="18"/>
                <w:szCs w:val="18"/>
              </w:rPr>
            </w:pPr>
          </w:p>
          <w:p>
            <w:pPr>
              <w:keepNext w:val="0"/>
              <w:keepLines w:val="0"/>
              <w:widowControl/>
              <w:suppressLineNumbers w:val="0"/>
              <w:jc w:val="center"/>
              <w:textAlignment w:val="center"/>
              <w:rPr>
                <w:sz w:val="18"/>
                <w:szCs w:val="18"/>
              </w:rPr>
            </w:pPr>
            <w:r>
              <w:rPr>
                <w:sz w:val="18"/>
                <w:szCs w:val="18"/>
              </w:rPr>
              <w:drawing>
                <wp:inline distT="0" distB="0" distL="114300" distR="114300">
                  <wp:extent cx="942340" cy="885825"/>
                  <wp:effectExtent l="0" t="0" r="10160" b="9525"/>
                  <wp:docPr id="431638" name="图片 34" descr="R-0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38" name="图片 34" descr="R-0514.jpg"/>
                          <pic:cNvPicPr>
                            <a:picLocks noChangeAspect="1"/>
                          </pic:cNvPicPr>
                        </pic:nvPicPr>
                        <pic:blipFill>
                          <a:blip r:embed="rId17"/>
                          <a:srcRect l="1875" t="43124" r="30000" b="2188"/>
                          <a:stretch>
                            <a:fillRect/>
                          </a:stretch>
                        </pic:blipFill>
                        <pic:spPr>
                          <a:xfrm>
                            <a:off x="0" y="0"/>
                            <a:ext cx="942340" cy="885825"/>
                          </a:xfrm>
                          <a:prstGeom prst="rect">
                            <a:avLst/>
                          </a:prstGeom>
                          <a:noFill/>
                          <a:ln w="9525">
                            <a:noFill/>
                          </a:ln>
                        </pic:spPr>
                      </pic:pic>
                    </a:graphicData>
                  </a:graphic>
                </wp:inline>
              </w:drawing>
            </w:r>
          </w:p>
          <w:p>
            <w:pPr>
              <w:keepNext w:val="0"/>
              <w:keepLines w:val="0"/>
              <w:widowControl/>
              <w:suppressLineNumbers w:val="0"/>
              <w:jc w:val="center"/>
              <w:textAlignment w:val="center"/>
              <w:rPr>
                <w:sz w:val="18"/>
                <w:szCs w:val="18"/>
              </w:rPr>
            </w:pPr>
          </w:p>
          <w:p>
            <w:pPr>
              <w:keepNext w:val="0"/>
              <w:keepLines w:val="0"/>
              <w:widowControl/>
              <w:suppressLineNumbers w:val="0"/>
              <w:jc w:val="both"/>
              <w:textAlignment w:val="center"/>
              <w:rPr>
                <w:sz w:val="18"/>
                <w:szCs w:val="18"/>
              </w:rPr>
            </w:pPr>
          </w:p>
          <w:p>
            <w:pPr>
              <w:keepNext w:val="0"/>
              <w:keepLines w:val="0"/>
              <w:widowControl/>
              <w:suppressLineNumbers w:val="0"/>
              <w:jc w:val="both"/>
              <w:textAlignment w:val="center"/>
              <w:rPr>
                <w:sz w:val="18"/>
                <w:szCs w:val="18"/>
              </w:rPr>
            </w:pPr>
          </w:p>
          <w:p>
            <w:pPr>
              <w:keepNext w:val="0"/>
              <w:keepLines w:val="0"/>
              <w:widowControl/>
              <w:suppressLineNumbers w:val="0"/>
              <w:jc w:val="both"/>
              <w:textAlignment w:val="center"/>
              <w:rPr>
                <w:sz w:val="18"/>
                <w:szCs w:val="18"/>
              </w:rPr>
            </w:pPr>
          </w:p>
          <w:p>
            <w:pPr>
              <w:keepNext w:val="0"/>
              <w:keepLines w:val="0"/>
              <w:widowControl/>
              <w:suppressLineNumbers w:val="0"/>
              <w:jc w:val="both"/>
              <w:textAlignment w:val="center"/>
              <w:rPr>
                <w:rStyle w:val="49"/>
                <w:rFonts w:hint="eastAsia" w:ascii="宋体" w:hAnsi="宋体" w:eastAsia="宋体" w:cs="Times New Roman"/>
                <w:kern w:val="2"/>
                <w:sz w:val="18"/>
                <w:szCs w:val="18"/>
                <w:lang w:val="en-US" w:eastAsia="zh-CN" w:bidi="ar-SA"/>
              </w:rPr>
            </w:pP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1+3</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单人：1160*900*900</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三人：2160*900*900</w:t>
            </w:r>
          </w:p>
        </w:tc>
        <w:tc>
          <w:tcPr>
            <w:tcW w:w="2605"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1、面材：优质真皮饰面，皮革符合GB/T 16799-2018《家具用皮革》、GB/T 19941.2-2019《皮革和毛皮 甲醛含量的测定 第2部分：分光光度法》，报告中的检测结果：游离甲醛未检出；</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2、海绵：选用东洋佳嘉、东亚、康普或其他同档次及以上高弹海绵，①海棉25%压陷硬度≥96级、回弹率≥46%，拉伸强度≥186kpa，撕裂强度≥9.8N/cm，密度≥53kg/m³，甲醛释放量≤0.025mg/m²h，TVOC≤0.052 mg/m²h；②防霉性</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能：对黑曲霉、绳状青霉、球毛壳霉、绿色木霉评</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定等级0级；③抗菌性能：对大肠杆菌、金黄色葡</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萄球菌和白色念珠菌抑菌率≥99；</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Fonts w:hint="eastAsia" w:ascii="新宋体" w:hAnsi="新宋体" w:eastAsia="新宋体" w:cs="新宋体"/>
                <w:i w:val="0"/>
                <w:iCs w:val="0"/>
                <w:color w:val="000000"/>
                <w:kern w:val="0"/>
                <w:sz w:val="18"/>
                <w:szCs w:val="18"/>
                <w:u w:val="none"/>
                <w:lang w:val="en-US" w:eastAsia="zh-CN" w:bidi="ar"/>
              </w:rPr>
              <w:t>可选</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Fonts w:hint="eastAsia" w:ascii="新宋体" w:hAnsi="新宋体" w:eastAsia="新宋体" w:cs="新宋体"/>
                <w:i w:val="0"/>
                <w:iCs w:val="0"/>
                <w:color w:val="000000"/>
                <w:kern w:val="0"/>
                <w:sz w:val="18"/>
                <w:szCs w:val="18"/>
                <w:u w:val="none"/>
                <w:lang w:val="en-US" w:eastAsia="zh-CN" w:bidi="ar"/>
              </w:rPr>
              <w:t>套</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Fonts w:hint="eastAsia" w:ascii="新宋体" w:hAnsi="新宋体" w:eastAsia="新宋体" w:cs="新宋体"/>
                <w:i w:val="0"/>
                <w:iCs w:val="0"/>
                <w:color w:val="000000"/>
                <w:kern w:val="0"/>
                <w:sz w:val="18"/>
                <w:szCs w:val="18"/>
                <w:u w:val="none"/>
                <w:lang w:val="en-US" w:eastAsia="zh-CN" w:bidi="ar"/>
              </w:rPr>
              <w:t>2</w:t>
            </w:r>
          </w:p>
        </w:tc>
        <w:tc>
          <w:tcPr>
            <w:tcW w:w="1246" w:type="dxa"/>
          </w:tcPr>
          <w:p>
            <w:pPr>
              <w:pStyle w:val="13"/>
              <w:rPr>
                <w:rStyle w:val="49"/>
                <w:rFonts w:hint="eastAsia" w:ascii="宋体" w:hAnsi="宋体" w:eastAsia="宋体" w:cs="Times New Roman"/>
                <w:kern w:val="2"/>
                <w:sz w:val="18"/>
                <w:szCs w:val="18"/>
                <w:lang w:val="en-US" w:eastAsia="zh-CN" w:bidi="ar-SA"/>
              </w:rPr>
            </w:pPr>
          </w:p>
        </w:tc>
        <w:tc>
          <w:tcPr>
            <w:tcW w:w="1246" w:type="dxa"/>
          </w:tcPr>
          <w:p>
            <w:pPr>
              <w:pStyle w:val="13"/>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6</w:t>
            </w:r>
          </w:p>
        </w:tc>
        <w:tc>
          <w:tcPr>
            <w:tcW w:w="1091"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621     茶几</w:t>
            </w:r>
          </w:p>
        </w:tc>
        <w:tc>
          <w:tcPr>
            <w:tcW w:w="1773" w:type="dxa"/>
          </w:tcPr>
          <w:p>
            <w:pPr>
              <w:keepNext w:val="0"/>
              <w:keepLines w:val="0"/>
              <w:widowControl/>
              <w:suppressLineNumbers w:val="0"/>
              <w:jc w:val="center"/>
              <w:textAlignment w:val="center"/>
              <w:rPr>
                <w:sz w:val="18"/>
                <w:szCs w:val="18"/>
              </w:rPr>
            </w:pPr>
          </w:p>
          <w:p>
            <w:pPr>
              <w:keepNext w:val="0"/>
              <w:keepLines w:val="0"/>
              <w:widowControl/>
              <w:suppressLineNumbers w:val="0"/>
              <w:jc w:val="center"/>
              <w:textAlignment w:val="center"/>
              <w:rPr>
                <w:sz w:val="18"/>
                <w:szCs w:val="18"/>
              </w:rPr>
            </w:pPr>
          </w:p>
          <w:p>
            <w:pPr>
              <w:keepNext w:val="0"/>
              <w:keepLines w:val="0"/>
              <w:widowControl/>
              <w:suppressLineNumbers w:val="0"/>
              <w:jc w:val="center"/>
              <w:textAlignment w:val="center"/>
              <w:rPr>
                <w:sz w:val="18"/>
                <w:szCs w:val="18"/>
              </w:rPr>
            </w:pPr>
          </w:p>
          <w:p>
            <w:pPr>
              <w:keepNext w:val="0"/>
              <w:keepLines w:val="0"/>
              <w:widowControl/>
              <w:suppressLineNumbers w:val="0"/>
              <w:jc w:val="center"/>
              <w:textAlignment w:val="center"/>
              <w:rPr>
                <w:sz w:val="18"/>
                <w:szCs w:val="18"/>
              </w:rPr>
            </w:pPr>
          </w:p>
          <w:p>
            <w:pPr>
              <w:keepNext w:val="0"/>
              <w:keepLines w:val="0"/>
              <w:widowControl/>
              <w:suppressLineNumbers w:val="0"/>
              <w:jc w:val="center"/>
              <w:textAlignment w:val="center"/>
              <w:rPr>
                <w:sz w:val="18"/>
                <w:szCs w:val="18"/>
              </w:rPr>
            </w:pPr>
          </w:p>
          <w:p>
            <w:pPr>
              <w:keepNext w:val="0"/>
              <w:keepLines w:val="0"/>
              <w:widowControl/>
              <w:suppressLineNumbers w:val="0"/>
              <w:jc w:val="center"/>
              <w:textAlignment w:val="center"/>
              <w:rPr>
                <w:sz w:val="18"/>
                <w:szCs w:val="18"/>
              </w:rPr>
            </w:pPr>
          </w:p>
          <w:p>
            <w:pPr>
              <w:keepNext w:val="0"/>
              <w:keepLines w:val="0"/>
              <w:widowControl/>
              <w:suppressLineNumbers w:val="0"/>
              <w:jc w:val="center"/>
              <w:textAlignment w:val="center"/>
              <w:rPr>
                <w:sz w:val="18"/>
                <w:szCs w:val="18"/>
              </w:rPr>
            </w:pPr>
            <w:r>
              <w:rPr>
                <w:sz w:val="18"/>
                <w:szCs w:val="18"/>
              </w:rPr>
              <w:drawing>
                <wp:inline distT="0" distB="0" distL="114300" distR="114300">
                  <wp:extent cx="748030" cy="532130"/>
                  <wp:effectExtent l="0" t="0" r="13970" b="1270"/>
                  <wp:docPr id="43163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37" name="图片 33"/>
                          <pic:cNvPicPr>
                            <a:picLocks noChangeAspect="1"/>
                          </pic:cNvPicPr>
                        </pic:nvPicPr>
                        <pic:blipFill>
                          <a:blip r:embed="rId18"/>
                          <a:stretch>
                            <a:fillRect/>
                          </a:stretch>
                        </pic:blipFill>
                        <pic:spPr>
                          <a:xfrm>
                            <a:off x="0" y="0"/>
                            <a:ext cx="748030" cy="532130"/>
                          </a:xfrm>
                          <a:prstGeom prst="rect">
                            <a:avLst/>
                          </a:prstGeom>
                          <a:noFill/>
                          <a:ln w="9525">
                            <a:noFill/>
                          </a:ln>
                        </pic:spPr>
                      </pic:pic>
                    </a:graphicData>
                  </a:graphic>
                </wp:inline>
              </w:drawing>
            </w:r>
          </w:p>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1+3</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小：600*600*450</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大：1200*600*450</w:t>
            </w:r>
          </w:p>
        </w:tc>
        <w:tc>
          <w:tcPr>
            <w:tcW w:w="2605"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基材：采用福建福人牌中密度板基材（均符合E1级环保要求）；</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贴面：美国大西洋进口0.6MM胡桃木木皮贴面，纹理均匀清晰；</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油漆：台湾“大宝”PU底漆，光泽丰满，附着力强，PE面漆，耐腐蚀性，耐水耐磨，引用意大利先进油漆工艺“五底三面”，光泽均匀，硬度高达3H，抗刮性强，不褪色，绿色环保；</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五金件：DTC优质五金配件。</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Fonts w:hint="eastAsia" w:ascii="新宋体" w:hAnsi="新宋体" w:eastAsia="新宋体" w:cs="新宋体"/>
                <w:i w:val="0"/>
                <w:iCs w:val="0"/>
                <w:color w:val="000000"/>
                <w:kern w:val="0"/>
                <w:sz w:val="18"/>
                <w:szCs w:val="18"/>
                <w:u w:val="none"/>
                <w:lang w:val="en-US" w:eastAsia="zh-CN" w:bidi="ar"/>
              </w:rPr>
              <w:t>可选</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Fonts w:hint="eastAsia" w:ascii="新宋体" w:hAnsi="新宋体" w:eastAsia="新宋体" w:cs="新宋体"/>
                <w:i w:val="0"/>
                <w:iCs w:val="0"/>
                <w:color w:val="000000"/>
                <w:kern w:val="0"/>
                <w:sz w:val="18"/>
                <w:szCs w:val="18"/>
                <w:u w:val="none"/>
                <w:lang w:val="en-US" w:eastAsia="zh-CN" w:bidi="ar"/>
              </w:rPr>
              <w:t>套</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Fonts w:hint="eastAsia" w:ascii="新宋体" w:hAnsi="新宋体" w:eastAsia="新宋体" w:cs="新宋体"/>
                <w:i w:val="0"/>
                <w:iCs w:val="0"/>
                <w:color w:val="000000"/>
                <w:kern w:val="0"/>
                <w:sz w:val="18"/>
                <w:szCs w:val="18"/>
                <w:u w:val="none"/>
                <w:lang w:val="en-US" w:eastAsia="zh-CN" w:bidi="ar"/>
              </w:rPr>
              <w:t>1</w:t>
            </w:r>
          </w:p>
        </w:tc>
        <w:tc>
          <w:tcPr>
            <w:tcW w:w="1246" w:type="dxa"/>
          </w:tcPr>
          <w:p>
            <w:pPr>
              <w:pStyle w:val="13"/>
              <w:rPr>
                <w:rStyle w:val="49"/>
                <w:rFonts w:hint="eastAsia" w:ascii="宋体" w:hAnsi="宋体" w:eastAsia="宋体" w:cs="Times New Roman"/>
                <w:kern w:val="2"/>
                <w:sz w:val="18"/>
                <w:szCs w:val="18"/>
                <w:lang w:val="en-US" w:eastAsia="zh-CN" w:bidi="ar-SA"/>
              </w:rPr>
            </w:pPr>
          </w:p>
        </w:tc>
        <w:tc>
          <w:tcPr>
            <w:tcW w:w="1246" w:type="dxa"/>
          </w:tcPr>
          <w:p>
            <w:pPr>
              <w:pStyle w:val="13"/>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7</w:t>
            </w:r>
          </w:p>
        </w:tc>
        <w:tc>
          <w:tcPr>
            <w:tcW w:w="1091"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621窗前桌</w:t>
            </w:r>
          </w:p>
        </w:tc>
        <w:tc>
          <w:tcPr>
            <w:tcW w:w="1773" w:type="dxa"/>
          </w:tcPr>
          <w:p>
            <w:pPr>
              <w:keepNext w:val="0"/>
              <w:keepLines w:val="0"/>
              <w:widowControl/>
              <w:suppressLineNumbers w:val="0"/>
              <w:jc w:val="center"/>
              <w:textAlignment w:val="center"/>
              <w:rPr>
                <w:sz w:val="18"/>
                <w:szCs w:val="18"/>
              </w:rPr>
            </w:pPr>
          </w:p>
          <w:p>
            <w:pPr>
              <w:keepNext w:val="0"/>
              <w:keepLines w:val="0"/>
              <w:widowControl/>
              <w:suppressLineNumbers w:val="0"/>
              <w:jc w:val="center"/>
              <w:textAlignment w:val="center"/>
              <w:rPr>
                <w:sz w:val="18"/>
                <w:szCs w:val="18"/>
              </w:rPr>
            </w:pPr>
          </w:p>
          <w:p>
            <w:pPr>
              <w:keepNext w:val="0"/>
              <w:keepLines w:val="0"/>
              <w:widowControl/>
              <w:suppressLineNumbers w:val="0"/>
              <w:jc w:val="center"/>
              <w:textAlignment w:val="center"/>
              <w:rPr>
                <w:sz w:val="18"/>
                <w:szCs w:val="18"/>
              </w:rPr>
            </w:pPr>
          </w:p>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sz w:val="18"/>
                <w:szCs w:val="18"/>
              </w:rPr>
              <w:drawing>
                <wp:inline distT="0" distB="0" distL="114300" distR="114300">
                  <wp:extent cx="890270" cy="702310"/>
                  <wp:effectExtent l="0" t="0" r="5080" b="2540"/>
                  <wp:docPr id="431646" name="图片 57" descr="2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46" name="图片 57" descr="21 (2)"/>
                          <pic:cNvPicPr>
                            <a:picLocks noChangeAspect="1"/>
                          </pic:cNvPicPr>
                        </pic:nvPicPr>
                        <pic:blipFill>
                          <a:blip r:embed="rId19"/>
                          <a:stretch>
                            <a:fillRect/>
                          </a:stretch>
                        </pic:blipFill>
                        <pic:spPr>
                          <a:xfrm>
                            <a:off x="0" y="0"/>
                            <a:ext cx="890270" cy="702310"/>
                          </a:xfrm>
                          <a:prstGeom prst="rect">
                            <a:avLst/>
                          </a:prstGeom>
                          <a:noFill/>
                          <a:ln w="9525">
                            <a:noFill/>
                          </a:ln>
                        </pic:spPr>
                      </pic:pic>
                    </a:graphicData>
                  </a:graphic>
                </wp:inline>
              </w:drawing>
            </w: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Φ600*720</w:t>
            </w:r>
          </w:p>
        </w:tc>
        <w:tc>
          <w:tcPr>
            <w:tcW w:w="2605"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黑色烤漆面，</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水曲柳弯板贴木皮</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Fonts w:hint="eastAsia" w:ascii="新宋体" w:hAnsi="新宋体" w:eastAsia="新宋体" w:cs="新宋体"/>
                <w:i w:val="0"/>
                <w:iCs w:val="0"/>
                <w:color w:val="000000"/>
                <w:kern w:val="0"/>
                <w:sz w:val="18"/>
                <w:szCs w:val="18"/>
                <w:u w:val="none"/>
                <w:lang w:val="en-US" w:eastAsia="zh-CN" w:bidi="ar"/>
              </w:rPr>
              <w:t>可选</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Fonts w:hint="eastAsia" w:ascii="新宋体" w:hAnsi="新宋体" w:eastAsia="新宋体" w:cs="新宋体"/>
                <w:i w:val="0"/>
                <w:iCs w:val="0"/>
                <w:color w:val="000000"/>
                <w:kern w:val="0"/>
                <w:sz w:val="18"/>
                <w:szCs w:val="18"/>
                <w:u w:val="none"/>
                <w:lang w:val="en-US" w:eastAsia="zh-CN" w:bidi="ar"/>
              </w:rPr>
              <w:t>张</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Fonts w:hint="eastAsia" w:ascii="新宋体" w:hAnsi="新宋体" w:eastAsia="新宋体" w:cs="新宋体"/>
                <w:i w:val="0"/>
                <w:iCs w:val="0"/>
                <w:color w:val="000000"/>
                <w:kern w:val="0"/>
                <w:sz w:val="18"/>
                <w:szCs w:val="18"/>
                <w:u w:val="none"/>
                <w:lang w:val="en-US" w:eastAsia="zh-CN" w:bidi="ar"/>
              </w:rPr>
              <w:t>1</w:t>
            </w:r>
          </w:p>
        </w:tc>
        <w:tc>
          <w:tcPr>
            <w:tcW w:w="1246" w:type="dxa"/>
          </w:tcPr>
          <w:p>
            <w:pPr>
              <w:pStyle w:val="13"/>
              <w:rPr>
                <w:rStyle w:val="49"/>
                <w:rFonts w:hint="eastAsia" w:ascii="宋体" w:hAnsi="宋体" w:eastAsia="宋体" w:cs="Times New Roman"/>
                <w:kern w:val="2"/>
                <w:sz w:val="18"/>
                <w:szCs w:val="18"/>
                <w:lang w:val="en-US" w:eastAsia="zh-CN" w:bidi="ar-SA"/>
              </w:rPr>
            </w:pPr>
          </w:p>
        </w:tc>
        <w:tc>
          <w:tcPr>
            <w:tcW w:w="1246" w:type="dxa"/>
          </w:tcPr>
          <w:p>
            <w:pPr>
              <w:pStyle w:val="13"/>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5" w:hRule="atLeast"/>
        </w:trPr>
        <w:tc>
          <w:tcPr>
            <w:tcW w:w="667"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8</w:t>
            </w:r>
          </w:p>
        </w:tc>
        <w:tc>
          <w:tcPr>
            <w:tcW w:w="1091"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621窗前椅</w:t>
            </w:r>
          </w:p>
        </w:tc>
        <w:tc>
          <w:tcPr>
            <w:tcW w:w="1773" w:type="dxa"/>
          </w:tcPr>
          <w:p>
            <w:pPr>
              <w:keepNext w:val="0"/>
              <w:keepLines w:val="0"/>
              <w:widowControl/>
              <w:suppressLineNumbers w:val="0"/>
              <w:jc w:val="center"/>
              <w:textAlignment w:val="center"/>
              <w:rPr>
                <w:sz w:val="18"/>
                <w:szCs w:val="18"/>
              </w:rPr>
            </w:pPr>
          </w:p>
          <w:p>
            <w:pPr>
              <w:keepNext w:val="0"/>
              <w:keepLines w:val="0"/>
              <w:widowControl/>
              <w:suppressLineNumbers w:val="0"/>
              <w:jc w:val="center"/>
              <w:textAlignment w:val="center"/>
              <w:rPr>
                <w:sz w:val="18"/>
                <w:szCs w:val="18"/>
              </w:rPr>
            </w:pPr>
          </w:p>
          <w:p>
            <w:pPr>
              <w:keepNext w:val="0"/>
              <w:keepLines w:val="0"/>
              <w:widowControl/>
              <w:suppressLineNumbers w:val="0"/>
              <w:jc w:val="center"/>
              <w:textAlignment w:val="center"/>
              <w:rPr>
                <w:sz w:val="18"/>
                <w:szCs w:val="18"/>
              </w:rPr>
            </w:pPr>
          </w:p>
          <w:p>
            <w:pPr>
              <w:keepNext w:val="0"/>
              <w:keepLines w:val="0"/>
              <w:widowControl/>
              <w:suppressLineNumbers w:val="0"/>
              <w:jc w:val="center"/>
              <w:textAlignment w:val="center"/>
              <w:rPr>
                <w:sz w:val="18"/>
                <w:szCs w:val="18"/>
              </w:rPr>
            </w:pPr>
          </w:p>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sz w:val="18"/>
                <w:szCs w:val="18"/>
              </w:rPr>
              <w:drawing>
                <wp:inline distT="0" distB="0" distL="114300" distR="114300">
                  <wp:extent cx="732790" cy="677545"/>
                  <wp:effectExtent l="0" t="0" r="10160" b="8255"/>
                  <wp:docPr id="43163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39" name="图片 37"/>
                          <pic:cNvPicPr>
                            <a:picLocks noChangeAspect="1"/>
                          </pic:cNvPicPr>
                        </pic:nvPicPr>
                        <pic:blipFill>
                          <a:blip r:embed="rId20"/>
                          <a:stretch>
                            <a:fillRect/>
                          </a:stretch>
                        </pic:blipFill>
                        <pic:spPr>
                          <a:xfrm>
                            <a:off x="0" y="0"/>
                            <a:ext cx="732790" cy="677545"/>
                          </a:xfrm>
                          <a:prstGeom prst="rect">
                            <a:avLst/>
                          </a:prstGeom>
                          <a:noFill/>
                          <a:ln w="9525">
                            <a:noFill/>
                          </a:ln>
                        </pic:spPr>
                      </pic:pic>
                    </a:graphicData>
                  </a:graphic>
                </wp:inline>
              </w:drawing>
            </w: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450*490*730</w:t>
            </w:r>
          </w:p>
        </w:tc>
        <w:tc>
          <w:tcPr>
            <w:tcW w:w="2605"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白蜡木实木架子，</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密度海绵填充，</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牛皮饰面</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Fonts w:hint="eastAsia" w:ascii="新宋体" w:hAnsi="新宋体" w:eastAsia="新宋体" w:cs="新宋体"/>
                <w:i w:val="0"/>
                <w:iCs w:val="0"/>
                <w:color w:val="000000"/>
                <w:kern w:val="0"/>
                <w:sz w:val="18"/>
                <w:szCs w:val="18"/>
                <w:u w:val="none"/>
                <w:lang w:val="en-US" w:eastAsia="zh-CN" w:bidi="ar"/>
              </w:rPr>
              <w:t>可选</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cs="Times New Roman"/>
                <w:kern w:val="2"/>
                <w:sz w:val="18"/>
                <w:szCs w:val="18"/>
                <w:lang w:val="en-US" w:eastAsia="zh-CN" w:bidi="ar-SA"/>
              </w:rPr>
              <w:t>把</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Fonts w:hint="eastAsia" w:ascii="新宋体" w:hAnsi="新宋体" w:eastAsia="新宋体" w:cs="新宋体"/>
                <w:i w:val="0"/>
                <w:iCs w:val="0"/>
                <w:color w:val="000000"/>
                <w:kern w:val="0"/>
                <w:sz w:val="18"/>
                <w:szCs w:val="18"/>
                <w:u w:val="none"/>
                <w:lang w:val="en-US" w:eastAsia="zh-CN" w:bidi="ar"/>
              </w:rPr>
              <w:t>2</w:t>
            </w:r>
          </w:p>
        </w:tc>
        <w:tc>
          <w:tcPr>
            <w:tcW w:w="1246" w:type="dxa"/>
          </w:tcPr>
          <w:p>
            <w:pPr>
              <w:pStyle w:val="13"/>
              <w:rPr>
                <w:rStyle w:val="49"/>
                <w:rFonts w:hint="eastAsia" w:ascii="宋体" w:hAnsi="宋体" w:eastAsia="宋体" w:cs="Times New Roman"/>
                <w:kern w:val="2"/>
                <w:sz w:val="18"/>
                <w:szCs w:val="18"/>
                <w:lang w:val="en-US" w:eastAsia="zh-CN" w:bidi="ar-SA"/>
              </w:rPr>
            </w:pPr>
          </w:p>
        </w:tc>
        <w:tc>
          <w:tcPr>
            <w:tcW w:w="1246" w:type="dxa"/>
          </w:tcPr>
          <w:p>
            <w:pPr>
              <w:pStyle w:val="13"/>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trPr>
        <w:tc>
          <w:tcPr>
            <w:tcW w:w="667"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c>
          <w:tcPr>
            <w:tcW w:w="1091"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b/>
                <w:bCs/>
                <w:kern w:val="2"/>
                <w:sz w:val="18"/>
                <w:szCs w:val="18"/>
                <w:lang w:val="en-US" w:eastAsia="zh-CN" w:bidi="ar-SA"/>
              </w:rPr>
              <w:t>六楼其他领导房间（8间）</w:t>
            </w:r>
          </w:p>
        </w:tc>
        <w:tc>
          <w:tcPr>
            <w:tcW w:w="1773" w:type="dxa"/>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2605"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w:t>
            </w:r>
          </w:p>
        </w:tc>
        <w:tc>
          <w:tcPr>
            <w:tcW w:w="1091"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六楼其他大班桌（611）</w:t>
            </w:r>
          </w:p>
        </w:tc>
        <w:tc>
          <w:tcPr>
            <w:tcW w:w="1773"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Fonts w:hint="eastAsia" w:ascii="新宋体" w:hAnsi="新宋体" w:eastAsia="新宋体" w:cs="新宋体"/>
                <w:b/>
                <w:bCs/>
                <w:i w:val="0"/>
                <w:iCs w:val="0"/>
                <w:color w:val="000000"/>
                <w:kern w:val="0"/>
                <w:sz w:val="18"/>
                <w:szCs w:val="18"/>
                <w:u w:val="none"/>
                <w:bdr w:val="single" w:color="000000" w:sz="4" w:space="0"/>
                <w:lang w:val="en-US" w:eastAsia="zh-CN" w:bidi="ar"/>
              </w:rPr>
              <w:drawing>
                <wp:inline distT="0" distB="0" distL="114300" distR="114300">
                  <wp:extent cx="756285" cy="454660"/>
                  <wp:effectExtent l="0" t="0" r="5715" b="2540"/>
                  <wp:docPr id="25" name="图片_7"/>
                  <wp:cNvGraphicFramePr/>
                  <a:graphic xmlns:a="http://schemas.openxmlformats.org/drawingml/2006/main">
                    <a:graphicData uri="http://schemas.openxmlformats.org/drawingml/2006/picture">
                      <pic:pic xmlns:pic="http://schemas.openxmlformats.org/drawingml/2006/picture">
                        <pic:nvPicPr>
                          <pic:cNvPr id="25" name="图片_7"/>
                          <pic:cNvPicPr/>
                        </pic:nvPicPr>
                        <pic:blipFill>
                          <a:blip r:embed="rId21"/>
                          <a:stretch>
                            <a:fillRect/>
                          </a:stretch>
                        </pic:blipFill>
                        <pic:spPr>
                          <a:xfrm>
                            <a:off x="0" y="0"/>
                            <a:ext cx="756285" cy="454660"/>
                          </a:xfrm>
                          <a:prstGeom prst="rect">
                            <a:avLst/>
                          </a:prstGeom>
                          <a:noFill/>
                          <a:ln>
                            <a:noFill/>
                          </a:ln>
                        </pic:spPr>
                      </pic:pic>
                    </a:graphicData>
                  </a:graphic>
                </wp:inline>
              </w:drawing>
            </w: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2000*1800*750</w:t>
            </w:r>
          </w:p>
        </w:tc>
        <w:tc>
          <w:tcPr>
            <w:tcW w:w="2605"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面材：美国进口的优质0.6mm胡桃木木皮贴面。                                                                         2、基材：采用标准的福建“福人”牌优质环保型密度板,甲醛释放含量符合GB 18580-2017标准规定（甲醛释放量小于0.120mg/m³）。                                                                                                                                                                       3、油漆：引用意大利先进油漆工艺“五底三面”。面漆采用台湾“大宝”牌面漆，硬度达到2-3H级，漆膜附着力不低于2级，漆膜抗冲击不低于2级，耐干热、耐湿热不低于2级，耐香烟灼烧试验后不得有黑斑、裂纹、鼓泡。</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4、胶水：采用德国“牛头”牌胶水。</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5、五金件：海福乐三节导轨、海福乐铰链、BMB锁具。</w:t>
            </w:r>
          </w:p>
          <w:p>
            <w:pPr>
              <w:keepNext w:val="0"/>
              <w:keepLines w:val="0"/>
              <w:widowControl/>
              <w:suppressLineNumbers w:val="0"/>
              <w:jc w:val="left"/>
              <w:textAlignment w:val="center"/>
              <w:rPr>
                <w:rStyle w:val="49"/>
                <w:rFonts w:hint="default"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6、配配套附桌与抽屉柜，双插座面板及双孔网络面板（施耐德皓呈系列 无边框白色）；</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可选</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cs="Times New Roman"/>
                <w:kern w:val="2"/>
                <w:sz w:val="18"/>
                <w:szCs w:val="18"/>
                <w:lang w:val="en-US" w:eastAsia="zh-CN" w:bidi="ar-SA"/>
              </w:rPr>
              <w:t>套</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w:t>
            </w:r>
          </w:p>
        </w:tc>
        <w:tc>
          <w:tcPr>
            <w:tcW w:w="1246" w:type="dxa"/>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2</w:t>
            </w:r>
          </w:p>
        </w:tc>
        <w:tc>
          <w:tcPr>
            <w:tcW w:w="1091"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六楼其他墙柜</w:t>
            </w:r>
          </w:p>
        </w:tc>
        <w:tc>
          <w:tcPr>
            <w:tcW w:w="1773"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Fonts w:hint="eastAsia" w:ascii="新宋体" w:hAnsi="新宋体" w:eastAsia="新宋体" w:cs="新宋体"/>
                <w:b/>
                <w:bCs/>
                <w:i w:val="0"/>
                <w:iCs w:val="0"/>
                <w:color w:val="000000"/>
                <w:kern w:val="0"/>
                <w:sz w:val="18"/>
                <w:szCs w:val="18"/>
                <w:u w:val="none"/>
                <w:lang w:val="en-US" w:eastAsia="zh-CN" w:bidi="ar"/>
              </w:rPr>
              <w:t>待选</w:t>
            </w: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4500*420*2000</w:t>
            </w:r>
          </w:p>
        </w:tc>
        <w:tc>
          <w:tcPr>
            <w:tcW w:w="2605"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1、面材：美国进口的优质0.6mm胡桃木木皮贴面。                                                                         2、基材：采用标准的福建“福人”牌优质环保型密度板,甲醛释放含量符合GB 18580-2017标准规定（甲醛释放量小于0.120mg/m³）。</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3、油漆：台湾“大宝”PU底漆，光泽丰满，附着力强，PE面漆，耐腐蚀性，耐水耐磨，引用先进油漆工艺“五底三面”，光泽均匀，硬度高达3H，抗刮性强，不褪色，绿色环保；</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4、五金配件：DTC三节导轨、DTC铰链、德国BMB锁具。</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可选</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平方</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72</w:t>
            </w:r>
          </w:p>
        </w:tc>
        <w:tc>
          <w:tcPr>
            <w:tcW w:w="1246" w:type="dxa"/>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3</w:t>
            </w:r>
          </w:p>
        </w:tc>
        <w:tc>
          <w:tcPr>
            <w:tcW w:w="1091"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六楼其他大班椅</w:t>
            </w:r>
          </w:p>
        </w:tc>
        <w:tc>
          <w:tcPr>
            <w:tcW w:w="1773"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drawing>
                <wp:inline distT="0" distB="0" distL="114300" distR="114300">
                  <wp:extent cx="774065" cy="707390"/>
                  <wp:effectExtent l="0" t="0" r="6985" b="16510"/>
                  <wp:docPr id="26" name="图片_6"/>
                  <wp:cNvGraphicFramePr/>
                  <a:graphic xmlns:a="http://schemas.openxmlformats.org/drawingml/2006/main">
                    <a:graphicData uri="http://schemas.openxmlformats.org/drawingml/2006/picture">
                      <pic:pic xmlns:pic="http://schemas.openxmlformats.org/drawingml/2006/picture">
                        <pic:nvPicPr>
                          <pic:cNvPr id="26" name="图片_6"/>
                          <pic:cNvPicPr/>
                        </pic:nvPicPr>
                        <pic:blipFill>
                          <a:blip r:embed="rId22"/>
                          <a:stretch>
                            <a:fillRect/>
                          </a:stretch>
                        </pic:blipFill>
                        <pic:spPr>
                          <a:xfrm>
                            <a:off x="0" y="0"/>
                            <a:ext cx="774065" cy="707390"/>
                          </a:xfrm>
                          <a:prstGeom prst="rect">
                            <a:avLst/>
                          </a:prstGeom>
                          <a:noFill/>
                          <a:ln>
                            <a:noFill/>
                          </a:ln>
                        </pic:spPr>
                      </pic:pic>
                    </a:graphicData>
                  </a:graphic>
                </wp:inline>
              </w:drawing>
            </w: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常规</w:t>
            </w:r>
          </w:p>
        </w:tc>
        <w:tc>
          <w:tcPr>
            <w:tcW w:w="2605"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·优质巴西进口头层黄牛皮饰面</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·18MM厚单层分体弯板</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·采用定型海棉</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·配4档顷仰锁定功能底盘</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·85#电镀气杆</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·∮350铝合金梅花脚</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·φ60MM黑色尼龙轮</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可选</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cs="Times New Roman"/>
                <w:kern w:val="2"/>
                <w:sz w:val="18"/>
                <w:szCs w:val="18"/>
                <w:lang w:val="en-US" w:eastAsia="zh-CN" w:bidi="ar-SA"/>
              </w:rPr>
              <w:t>把</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10</w:t>
            </w:r>
          </w:p>
        </w:tc>
        <w:tc>
          <w:tcPr>
            <w:tcW w:w="1246" w:type="dxa"/>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0" w:hRule="atLeast"/>
        </w:trPr>
        <w:tc>
          <w:tcPr>
            <w:tcW w:w="667"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4</w:t>
            </w:r>
          </w:p>
        </w:tc>
        <w:tc>
          <w:tcPr>
            <w:tcW w:w="1091"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六楼其他班前椅</w:t>
            </w:r>
          </w:p>
        </w:tc>
        <w:tc>
          <w:tcPr>
            <w:tcW w:w="1773"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Fonts w:hint="eastAsia" w:ascii="新宋体" w:hAnsi="新宋体" w:eastAsia="新宋体" w:cs="新宋体"/>
                <w:b/>
                <w:bCs/>
                <w:i w:val="0"/>
                <w:iCs w:val="0"/>
                <w:color w:val="000000"/>
                <w:kern w:val="0"/>
                <w:sz w:val="18"/>
                <w:szCs w:val="18"/>
                <w:u w:val="none"/>
                <w:bdr w:val="single" w:color="000000" w:sz="4" w:space="0"/>
                <w:lang w:val="en-US" w:eastAsia="zh-CN" w:bidi="ar"/>
              </w:rPr>
              <w:drawing>
                <wp:inline distT="0" distB="0" distL="114300" distR="114300">
                  <wp:extent cx="736600" cy="796290"/>
                  <wp:effectExtent l="0" t="0" r="6350" b="3810"/>
                  <wp:docPr id="27" name="图片_38"/>
                  <wp:cNvGraphicFramePr/>
                  <a:graphic xmlns:a="http://schemas.openxmlformats.org/drawingml/2006/main">
                    <a:graphicData uri="http://schemas.openxmlformats.org/drawingml/2006/picture">
                      <pic:pic xmlns:pic="http://schemas.openxmlformats.org/drawingml/2006/picture">
                        <pic:nvPicPr>
                          <pic:cNvPr id="27" name="图片_38"/>
                          <pic:cNvPicPr/>
                        </pic:nvPicPr>
                        <pic:blipFill>
                          <a:blip r:embed="rId23"/>
                          <a:stretch>
                            <a:fillRect/>
                          </a:stretch>
                        </pic:blipFill>
                        <pic:spPr>
                          <a:xfrm>
                            <a:off x="0" y="0"/>
                            <a:ext cx="736600" cy="796290"/>
                          </a:xfrm>
                          <a:prstGeom prst="rect">
                            <a:avLst/>
                          </a:prstGeom>
                          <a:noFill/>
                          <a:ln>
                            <a:noFill/>
                          </a:ln>
                        </pic:spPr>
                      </pic:pic>
                    </a:graphicData>
                  </a:graphic>
                </wp:inline>
              </w:drawing>
            </w: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常规</w:t>
            </w:r>
          </w:p>
        </w:tc>
        <w:tc>
          <w:tcPr>
            <w:tcW w:w="2605"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1、面料：采用</w:t>
            </w:r>
            <w:r>
              <w:rPr>
                <w:rStyle w:val="49"/>
                <w:rFonts w:hint="eastAsia" w:ascii="宋体" w:hAnsi="宋体" w:cs="Times New Roman"/>
                <w:kern w:val="2"/>
                <w:sz w:val="18"/>
                <w:szCs w:val="18"/>
                <w:lang w:val="en-US" w:eastAsia="zh-CN" w:bidi="ar-SA"/>
              </w:rPr>
              <w:t>A级优质西皮</w:t>
            </w:r>
            <w:r>
              <w:rPr>
                <w:rStyle w:val="49"/>
                <w:rFonts w:hint="eastAsia" w:ascii="宋体" w:hAnsi="宋体" w:eastAsia="宋体" w:cs="Times New Roman"/>
                <w:kern w:val="2"/>
                <w:sz w:val="18"/>
                <w:szCs w:val="18"/>
                <w:lang w:val="en-US" w:eastAsia="zh-CN" w:bidi="ar-SA"/>
              </w:rPr>
              <w:t>，手感柔软，厚薄均匀，纹理清晰平整，持久耐用，质量绝对保证</w:t>
            </w:r>
            <w:r>
              <w:rPr>
                <w:rStyle w:val="49"/>
                <w:rFonts w:hint="eastAsia" w:ascii="宋体" w:hAnsi="宋体" w:cs="Times New Roman"/>
                <w:kern w:val="2"/>
                <w:sz w:val="18"/>
                <w:szCs w:val="18"/>
                <w:lang w:val="en-US" w:eastAsia="zh-CN" w:bidi="ar-SA"/>
              </w:rPr>
              <w:t>，高色牢度、高耐磨度。</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2、海绵：40密度高回弹发泡成型海绵，曲度依照人体工程学背部曲线设计，力求高标准的舒适性，密度好，回弹力强 。</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3、内板：采用高密度成型弯板锯材，经高温干燥处理，牢固，韧性强，不易变形。</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4、配件：2.0厚钢板飞机底盘，带逍遥、锁定功能；环保油漆优质实木扶手，红木油漆木面配优质喷涂铁架，优质升降气杆，过SGS检测标准，升价自如，上下20000次无损；优质PU静音轮，能减少噪音，耐磨，耐高温；带可躺功能</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可选</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cs="Times New Roman"/>
                <w:kern w:val="2"/>
                <w:sz w:val="18"/>
                <w:szCs w:val="18"/>
                <w:lang w:val="en-US" w:eastAsia="zh-CN" w:bidi="ar-SA"/>
              </w:rPr>
              <w:t>把</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16</w:t>
            </w:r>
          </w:p>
        </w:tc>
        <w:tc>
          <w:tcPr>
            <w:tcW w:w="1246" w:type="dxa"/>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5</w:t>
            </w:r>
          </w:p>
        </w:tc>
        <w:tc>
          <w:tcPr>
            <w:tcW w:w="1091"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六楼其他沙发</w:t>
            </w:r>
          </w:p>
        </w:tc>
        <w:tc>
          <w:tcPr>
            <w:tcW w:w="1773"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drawing>
                <wp:inline distT="0" distB="0" distL="114300" distR="114300">
                  <wp:extent cx="820420" cy="926465"/>
                  <wp:effectExtent l="0" t="0" r="17780" b="6985"/>
                  <wp:docPr id="28" name="图片_33"/>
                  <wp:cNvGraphicFramePr/>
                  <a:graphic xmlns:a="http://schemas.openxmlformats.org/drawingml/2006/main">
                    <a:graphicData uri="http://schemas.openxmlformats.org/drawingml/2006/picture">
                      <pic:pic xmlns:pic="http://schemas.openxmlformats.org/drawingml/2006/picture">
                        <pic:nvPicPr>
                          <pic:cNvPr id="28" name="图片_33"/>
                          <pic:cNvPicPr/>
                        </pic:nvPicPr>
                        <pic:blipFill>
                          <a:blip r:embed="rId24"/>
                          <a:stretch>
                            <a:fillRect/>
                          </a:stretch>
                        </pic:blipFill>
                        <pic:spPr>
                          <a:xfrm>
                            <a:off x="0" y="0"/>
                            <a:ext cx="820420" cy="926465"/>
                          </a:xfrm>
                          <a:prstGeom prst="rect">
                            <a:avLst/>
                          </a:prstGeom>
                          <a:noFill/>
                          <a:ln>
                            <a:noFill/>
                          </a:ln>
                        </pic:spPr>
                      </pic:pic>
                    </a:graphicData>
                  </a:graphic>
                </wp:inline>
              </w:drawing>
            </w: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1+3</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单人：990*900*770</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三人：2000*900*770</w:t>
            </w:r>
          </w:p>
        </w:tc>
        <w:tc>
          <w:tcPr>
            <w:tcW w:w="2605"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1、面材：优质真皮饰面，皮革符合GB/T 16799-2018《家具用皮革》、GB/T 19941.2-2019《皮革和毛皮 甲醛含量的测定 第2部分：分光光度法》，报告中的检测结果：游离甲醛未检出；</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2、海绵：选用东洋佳嘉、东亚、康普或其他同档次及以上高弹海绵，①海棉25%压陷硬度≥96级、回弹率≥46%，拉伸强度≥186kpa，撕裂强度≥9.8N/cm，密度≥53kg/m³，甲醛释放量≤0.025mg/m²h，TVOC≤0.052 mg/m²h；②防霉性</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能：对黑曲霉、绳状青霉、球毛壳霉、绿色木霉评</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定等级0级；③抗菌性能：对大肠杆菌、金黄色葡</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萄球菌和白色念珠菌抑菌率≥99；配套两个单人沙发。</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可选</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套</w:t>
            </w:r>
          </w:p>
        </w:tc>
        <w:tc>
          <w:tcPr>
            <w:tcW w:w="1246" w:type="dxa"/>
            <w:vAlign w:val="center"/>
          </w:tcPr>
          <w:p>
            <w:pPr>
              <w:keepNext w:val="0"/>
              <w:keepLines w:val="0"/>
              <w:widowControl/>
              <w:suppressLineNumbers w:val="0"/>
              <w:jc w:val="center"/>
              <w:textAlignment w:val="center"/>
              <w:rPr>
                <w:rStyle w:val="49"/>
                <w:rFonts w:hint="default"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w:t>
            </w:r>
            <w:r>
              <w:rPr>
                <w:rStyle w:val="49"/>
                <w:rFonts w:hint="eastAsia" w:ascii="宋体" w:hAnsi="宋体" w:cs="Times New Roman"/>
                <w:kern w:val="2"/>
                <w:sz w:val="18"/>
                <w:szCs w:val="18"/>
                <w:lang w:val="en-US" w:eastAsia="zh-CN" w:bidi="ar-SA"/>
              </w:rPr>
              <w:t>0</w:t>
            </w:r>
          </w:p>
        </w:tc>
        <w:tc>
          <w:tcPr>
            <w:tcW w:w="1246" w:type="dxa"/>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6</w:t>
            </w:r>
          </w:p>
        </w:tc>
        <w:tc>
          <w:tcPr>
            <w:tcW w:w="1091"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六楼其他茶几</w:t>
            </w:r>
          </w:p>
        </w:tc>
        <w:tc>
          <w:tcPr>
            <w:tcW w:w="1773"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drawing>
                <wp:inline distT="0" distB="0" distL="114300" distR="114300">
                  <wp:extent cx="814070" cy="737235"/>
                  <wp:effectExtent l="0" t="0" r="5080" b="5715"/>
                  <wp:docPr id="29" name="图片_43"/>
                  <wp:cNvGraphicFramePr/>
                  <a:graphic xmlns:a="http://schemas.openxmlformats.org/drawingml/2006/main">
                    <a:graphicData uri="http://schemas.openxmlformats.org/drawingml/2006/picture">
                      <pic:pic xmlns:pic="http://schemas.openxmlformats.org/drawingml/2006/picture">
                        <pic:nvPicPr>
                          <pic:cNvPr id="29" name="图片_43"/>
                          <pic:cNvPicPr/>
                        </pic:nvPicPr>
                        <pic:blipFill>
                          <a:blip r:embed="rId25"/>
                          <a:stretch>
                            <a:fillRect/>
                          </a:stretch>
                        </pic:blipFill>
                        <pic:spPr>
                          <a:xfrm>
                            <a:off x="0" y="0"/>
                            <a:ext cx="814070" cy="737235"/>
                          </a:xfrm>
                          <a:prstGeom prst="rect">
                            <a:avLst/>
                          </a:prstGeom>
                          <a:noFill/>
                          <a:ln>
                            <a:noFill/>
                          </a:ln>
                        </pic:spPr>
                      </pic:pic>
                    </a:graphicData>
                  </a:graphic>
                </wp:inline>
              </w:drawing>
            </w: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1+3</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小：600*600*450</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大：1200*600*450</w:t>
            </w:r>
          </w:p>
        </w:tc>
        <w:tc>
          <w:tcPr>
            <w:tcW w:w="2605"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基材：采用福建福人牌中密度板基材（均符合E1级环保要求）；</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贴面：美国大西洋进口0.6MM胡桃木木皮贴面，纹理均匀清晰；</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油漆：台湾“大宝”PU底漆，光泽丰满，附着力强，PE面漆，耐腐蚀性，耐水耐磨，引用意大利先进油漆工艺“五底三面”，光泽均匀，硬度高达3H，抗刮性强，不褪色，绿色环保；</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五金件：DTC优质五金配件。</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可选</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套</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10</w:t>
            </w:r>
          </w:p>
        </w:tc>
        <w:tc>
          <w:tcPr>
            <w:tcW w:w="1246" w:type="dxa"/>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9" w:hRule="atLeast"/>
        </w:trPr>
        <w:tc>
          <w:tcPr>
            <w:tcW w:w="667"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7</w:t>
            </w:r>
          </w:p>
        </w:tc>
        <w:tc>
          <w:tcPr>
            <w:tcW w:w="1091"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六楼其他窗前桌</w:t>
            </w:r>
          </w:p>
        </w:tc>
        <w:tc>
          <w:tcPr>
            <w:tcW w:w="1773"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Fonts w:hint="eastAsia" w:ascii="新宋体" w:hAnsi="新宋体" w:eastAsia="新宋体" w:cs="新宋体"/>
                <w:b/>
                <w:bCs/>
                <w:i w:val="0"/>
                <w:iCs w:val="0"/>
                <w:color w:val="000000"/>
                <w:kern w:val="0"/>
                <w:sz w:val="18"/>
                <w:szCs w:val="18"/>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205740</wp:posOffset>
                  </wp:positionH>
                  <wp:positionV relativeFrom="paragraph">
                    <wp:posOffset>104775</wp:posOffset>
                  </wp:positionV>
                  <wp:extent cx="446405" cy="360680"/>
                  <wp:effectExtent l="0" t="0" r="10795" b="1270"/>
                  <wp:wrapNone/>
                  <wp:docPr id="30" name="图片_54"/>
                  <wp:cNvGraphicFramePr/>
                  <a:graphic xmlns:a="http://schemas.openxmlformats.org/drawingml/2006/main">
                    <a:graphicData uri="http://schemas.openxmlformats.org/drawingml/2006/picture">
                      <pic:pic xmlns:pic="http://schemas.openxmlformats.org/drawingml/2006/picture">
                        <pic:nvPicPr>
                          <pic:cNvPr id="30" name="图片_54"/>
                          <pic:cNvPicPr/>
                        </pic:nvPicPr>
                        <pic:blipFill>
                          <a:blip r:embed="rId26"/>
                          <a:stretch>
                            <a:fillRect/>
                          </a:stretch>
                        </pic:blipFill>
                        <pic:spPr>
                          <a:xfrm>
                            <a:off x="0" y="0"/>
                            <a:ext cx="446405" cy="360680"/>
                          </a:xfrm>
                          <a:prstGeom prst="rect">
                            <a:avLst/>
                          </a:prstGeom>
                          <a:noFill/>
                          <a:ln>
                            <a:noFill/>
                          </a:ln>
                        </pic:spPr>
                      </pic:pic>
                    </a:graphicData>
                  </a:graphic>
                </wp:anchor>
              </w:drawing>
            </w: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600*600*750</w:t>
            </w:r>
          </w:p>
        </w:tc>
        <w:tc>
          <w:tcPr>
            <w:tcW w:w="2605"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 xml:space="preserve">架子：优质铁质底盘+铁质黑砂架  </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台面：中花白大理石</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可选</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张</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11</w:t>
            </w:r>
          </w:p>
        </w:tc>
        <w:tc>
          <w:tcPr>
            <w:tcW w:w="1246" w:type="dxa"/>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atLeast"/>
        </w:trPr>
        <w:tc>
          <w:tcPr>
            <w:tcW w:w="667"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8</w:t>
            </w:r>
          </w:p>
        </w:tc>
        <w:tc>
          <w:tcPr>
            <w:tcW w:w="1091"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六楼其他窗前椅</w:t>
            </w:r>
          </w:p>
        </w:tc>
        <w:tc>
          <w:tcPr>
            <w:tcW w:w="1773"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Fonts w:hint="eastAsia" w:ascii="新宋体" w:hAnsi="新宋体" w:eastAsia="新宋体" w:cs="新宋体"/>
                <w:b/>
                <w:bCs/>
                <w:i w:val="0"/>
                <w:iCs w:val="0"/>
                <w:color w:val="000000"/>
                <w:kern w:val="0"/>
                <w:sz w:val="18"/>
                <w:szCs w:val="18"/>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168275</wp:posOffset>
                  </wp:positionH>
                  <wp:positionV relativeFrom="paragraph">
                    <wp:posOffset>117475</wp:posOffset>
                  </wp:positionV>
                  <wp:extent cx="508635" cy="381000"/>
                  <wp:effectExtent l="0" t="0" r="5715" b="0"/>
                  <wp:wrapNone/>
                  <wp:docPr id="31" name="图片_55"/>
                  <wp:cNvGraphicFramePr/>
                  <a:graphic xmlns:a="http://schemas.openxmlformats.org/drawingml/2006/main">
                    <a:graphicData uri="http://schemas.openxmlformats.org/drawingml/2006/picture">
                      <pic:pic xmlns:pic="http://schemas.openxmlformats.org/drawingml/2006/picture">
                        <pic:nvPicPr>
                          <pic:cNvPr id="31" name="图片_55"/>
                          <pic:cNvPicPr/>
                        </pic:nvPicPr>
                        <pic:blipFill>
                          <a:blip r:embed="rId27"/>
                          <a:stretch>
                            <a:fillRect/>
                          </a:stretch>
                        </pic:blipFill>
                        <pic:spPr>
                          <a:xfrm>
                            <a:off x="0" y="0"/>
                            <a:ext cx="508635" cy="381000"/>
                          </a:xfrm>
                          <a:prstGeom prst="rect">
                            <a:avLst/>
                          </a:prstGeom>
                          <a:noFill/>
                          <a:ln>
                            <a:noFill/>
                          </a:ln>
                        </pic:spPr>
                      </pic:pic>
                    </a:graphicData>
                  </a:graphic>
                </wp:anchor>
              </w:drawing>
            </w: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常规</w:t>
            </w:r>
          </w:p>
        </w:tc>
        <w:tc>
          <w:tcPr>
            <w:tcW w:w="2605"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cs="Times New Roman"/>
                <w:kern w:val="2"/>
                <w:sz w:val="18"/>
                <w:szCs w:val="18"/>
                <w:lang w:val="en-US" w:eastAsia="zh-CN" w:bidi="ar-SA"/>
              </w:rPr>
              <w:t>A级优质西皮（高色牢度、高耐磨度）</w:t>
            </w:r>
            <w:r>
              <w:rPr>
                <w:rStyle w:val="49"/>
                <w:rFonts w:hint="eastAsia" w:ascii="宋体" w:hAnsi="宋体" w:eastAsia="宋体" w:cs="Times New Roman"/>
                <w:kern w:val="2"/>
                <w:sz w:val="18"/>
                <w:szCs w:val="18"/>
                <w:lang w:val="en-US" w:eastAsia="zh-CN" w:bidi="ar-SA"/>
              </w:rPr>
              <w:t>+铁质脚架</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可选</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cs="Times New Roman"/>
                <w:kern w:val="2"/>
                <w:sz w:val="18"/>
                <w:szCs w:val="18"/>
                <w:lang w:val="en-US" w:eastAsia="zh-CN" w:bidi="ar-SA"/>
              </w:rPr>
              <w:t>把</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22</w:t>
            </w:r>
          </w:p>
        </w:tc>
        <w:tc>
          <w:tcPr>
            <w:tcW w:w="1246" w:type="dxa"/>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9</w:t>
            </w:r>
          </w:p>
        </w:tc>
        <w:tc>
          <w:tcPr>
            <w:tcW w:w="1091"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六楼</w:t>
            </w:r>
            <w:r>
              <w:rPr>
                <w:rStyle w:val="49"/>
                <w:rFonts w:hint="eastAsia" w:ascii="宋体" w:hAnsi="宋体" w:cs="Times New Roman"/>
                <w:kern w:val="2"/>
                <w:sz w:val="18"/>
                <w:szCs w:val="18"/>
                <w:lang w:val="en-US" w:eastAsia="zh-CN" w:bidi="ar-SA"/>
              </w:rPr>
              <w:t>其</w:t>
            </w:r>
            <w:r>
              <w:rPr>
                <w:rStyle w:val="49"/>
                <w:rFonts w:hint="eastAsia" w:ascii="宋体" w:hAnsi="宋体" w:eastAsia="宋体" w:cs="Times New Roman"/>
                <w:kern w:val="2"/>
                <w:sz w:val="18"/>
                <w:szCs w:val="18"/>
                <w:lang w:val="en-US" w:eastAsia="zh-CN" w:bidi="ar-SA"/>
              </w:rPr>
              <w:t>他茶水柜</w:t>
            </w:r>
          </w:p>
        </w:tc>
        <w:tc>
          <w:tcPr>
            <w:tcW w:w="1773"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Fonts w:hint="eastAsia" w:ascii="新宋体" w:hAnsi="新宋体" w:eastAsia="新宋体" w:cs="新宋体"/>
                <w:b/>
                <w:bCs/>
                <w:i w:val="0"/>
                <w:iCs w:val="0"/>
                <w:color w:val="000000"/>
                <w:kern w:val="0"/>
                <w:sz w:val="18"/>
                <w:szCs w:val="18"/>
                <w:u w:val="none"/>
                <w:bdr w:val="single" w:color="000000" w:sz="4" w:space="0"/>
                <w:lang w:val="en-US" w:eastAsia="zh-CN" w:bidi="ar"/>
              </w:rPr>
              <w:drawing>
                <wp:inline distT="0" distB="0" distL="114300" distR="114300">
                  <wp:extent cx="699135" cy="624205"/>
                  <wp:effectExtent l="0" t="0" r="5715" b="4445"/>
                  <wp:docPr id="32" name="图片_119"/>
                  <wp:cNvGraphicFramePr/>
                  <a:graphic xmlns:a="http://schemas.openxmlformats.org/drawingml/2006/main">
                    <a:graphicData uri="http://schemas.openxmlformats.org/drawingml/2006/picture">
                      <pic:pic xmlns:pic="http://schemas.openxmlformats.org/drawingml/2006/picture">
                        <pic:nvPicPr>
                          <pic:cNvPr id="32" name="图片_119"/>
                          <pic:cNvPicPr/>
                        </pic:nvPicPr>
                        <pic:blipFill>
                          <a:blip r:embed="rId28"/>
                          <a:stretch>
                            <a:fillRect/>
                          </a:stretch>
                        </pic:blipFill>
                        <pic:spPr>
                          <a:xfrm>
                            <a:off x="0" y="0"/>
                            <a:ext cx="699135" cy="624205"/>
                          </a:xfrm>
                          <a:prstGeom prst="rect">
                            <a:avLst/>
                          </a:prstGeom>
                          <a:noFill/>
                          <a:ln>
                            <a:noFill/>
                          </a:ln>
                        </pic:spPr>
                      </pic:pic>
                    </a:graphicData>
                  </a:graphic>
                </wp:inline>
              </w:drawing>
            </w: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1400*450*850</w:t>
            </w:r>
          </w:p>
        </w:tc>
        <w:tc>
          <w:tcPr>
            <w:tcW w:w="2605"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1、面材：美国进口的优质0.6mm胡桃木木皮贴面。                                                                         2、基材：采用标准的福建“福人”牌优质环保型密度板,甲醛释放含量符合GB 18580-2017标准规定（甲醛释放量小于0.120mg/m³）。                                                                                                                                                                       3、油漆：引用意大利先进油漆工艺“五底三面”。面漆采用台湾“大宝”牌面漆，硬度达到2-3H级，漆膜附着力不低于2级，漆膜抗冲击不低于2级，耐干热、耐湿热不低于2级，耐香烟灼烧试验后不得有黑斑、裂纹、鼓泡。</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4、胶水：采用德国“牛头”牌胶水。</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5、五金件：海福乐三节导轨、海福乐铰链、BMB锁具。</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可选</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cs="Times New Roman"/>
                <w:kern w:val="2"/>
                <w:sz w:val="18"/>
                <w:szCs w:val="18"/>
                <w:lang w:val="en-US" w:eastAsia="zh-CN" w:bidi="ar-SA"/>
              </w:rPr>
              <w:t>只</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2</w:t>
            </w:r>
          </w:p>
        </w:tc>
        <w:tc>
          <w:tcPr>
            <w:tcW w:w="1246" w:type="dxa"/>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c>
          <w:tcPr>
            <w:tcW w:w="1091"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b/>
                <w:bCs/>
                <w:kern w:val="2"/>
                <w:sz w:val="18"/>
                <w:szCs w:val="18"/>
                <w:lang w:val="en-US" w:eastAsia="zh-CN" w:bidi="ar-SA"/>
              </w:rPr>
              <w:t>六楼办公室613/608/610</w:t>
            </w:r>
          </w:p>
        </w:tc>
        <w:tc>
          <w:tcPr>
            <w:tcW w:w="1773" w:type="dxa"/>
            <w:vAlign w:val="center"/>
          </w:tcPr>
          <w:p>
            <w:pPr>
              <w:keepNext w:val="0"/>
              <w:keepLines w:val="0"/>
              <w:widowControl/>
              <w:suppressLineNumbers w:val="0"/>
              <w:jc w:val="center"/>
              <w:textAlignment w:val="center"/>
              <w:rPr>
                <w:rFonts w:hint="eastAsia" w:ascii="新宋体" w:hAnsi="新宋体" w:eastAsia="新宋体" w:cs="新宋体"/>
                <w:b/>
                <w:bCs/>
                <w:i w:val="0"/>
                <w:iCs w:val="0"/>
                <w:color w:val="000000"/>
                <w:kern w:val="0"/>
                <w:sz w:val="18"/>
                <w:szCs w:val="18"/>
                <w:u w:val="none"/>
                <w:bdr w:val="single" w:color="000000" w:sz="4" w:space="0"/>
                <w:lang w:val="en-US" w:eastAsia="zh-CN" w:bidi="ar"/>
              </w:rPr>
            </w:pP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2605"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8" w:hRule="atLeast"/>
        </w:trPr>
        <w:tc>
          <w:tcPr>
            <w:tcW w:w="667"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w:t>
            </w:r>
          </w:p>
        </w:tc>
        <w:tc>
          <w:tcPr>
            <w:tcW w:w="1091"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613/608/610</w:t>
            </w:r>
          </w:p>
        </w:tc>
        <w:tc>
          <w:tcPr>
            <w:tcW w:w="1773"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drawing>
                <wp:inline distT="0" distB="0" distL="114300" distR="114300">
                  <wp:extent cx="782320" cy="583565"/>
                  <wp:effectExtent l="0" t="0" r="17780" b="6985"/>
                  <wp:docPr id="35" name="图片_65"/>
                  <wp:cNvGraphicFramePr/>
                  <a:graphic xmlns:a="http://schemas.openxmlformats.org/drawingml/2006/main">
                    <a:graphicData uri="http://schemas.openxmlformats.org/drawingml/2006/picture">
                      <pic:pic xmlns:pic="http://schemas.openxmlformats.org/drawingml/2006/picture">
                        <pic:nvPicPr>
                          <pic:cNvPr id="35" name="图片_65"/>
                          <pic:cNvPicPr/>
                        </pic:nvPicPr>
                        <pic:blipFill>
                          <a:blip r:embed="rId29"/>
                          <a:stretch>
                            <a:fillRect/>
                          </a:stretch>
                        </pic:blipFill>
                        <pic:spPr>
                          <a:xfrm>
                            <a:off x="0" y="0"/>
                            <a:ext cx="782320" cy="583565"/>
                          </a:xfrm>
                          <a:prstGeom prst="rect">
                            <a:avLst/>
                          </a:prstGeom>
                          <a:noFill/>
                          <a:ln>
                            <a:noFill/>
                          </a:ln>
                        </pic:spPr>
                      </pic:pic>
                    </a:graphicData>
                  </a:graphic>
                </wp:inline>
              </w:drawing>
            </w: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1400*700*750</w:t>
            </w:r>
          </w:p>
        </w:tc>
        <w:tc>
          <w:tcPr>
            <w:tcW w:w="2605"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全部采用E1环保MFC材质标准，台面25MM；配ABS出线盒；2.付柜与抽屉柜全部采用16MM（MFC），配置三抽屉，采用专利铝合金材质暗拉手，三节道轨，“乐斯富”品牌锁具，多空格设置，储物功能强大；3.钢制支撑脚架采用1.5MM国标钢材，30*60主管配内套管结构，表面经磨砂粉沫涂装； 4.吊式前档板采用16MM（MFC）材质，配铝合金吊式连接件。</w:t>
            </w:r>
          </w:p>
          <w:p>
            <w:pPr>
              <w:keepNext w:val="0"/>
              <w:keepLines w:val="0"/>
              <w:widowControl/>
              <w:suppressLineNumbers w:val="0"/>
              <w:jc w:val="left"/>
              <w:textAlignment w:val="center"/>
              <w:rPr>
                <w:rStyle w:val="49"/>
                <w:rFonts w:hint="default"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5.配配套附桌与抽屉柜，双插座面板及双孔网络面板（施耐德皓呈系列 无边框白色）；</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可选</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cs="Times New Roman"/>
                <w:kern w:val="2"/>
                <w:sz w:val="18"/>
                <w:szCs w:val="18"/>
                <w:lang w:val="en-US" w:eastAsia="zh-CN" w:bidi="ar-SA"/>
              </w:rPr>
              <w:t>套</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16</w:t>
            </w:r>
          </w:p>
        </w:tc>
        <w:tc>
          <w:tcPr>
            <w:tcW w:w="1246" w:type="dxa"/>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2</w:t>
            </w:r>
          </w:p>
        </w:tc>
        <w:tc>
          <w:tcPr>
            <w:tcW w:w="1091"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613/608/610</w:t>
            </w:r>
          </w:p>
        </w:tc>
        <w:tc>
          <w:tcPr>
            <w:tcW w:w="1773"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常规</w:t>
            </w:r>
          </w:p>
        </w:tc>
        <w:tc>
          <w:tcPr>
            <w:tcW w:w="2605"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 xml:space="preserve">1.黑色尼龙背筐；                                        2.后背采用优质尼龙丝特网；                               </w:t>
            </w:r>
            <w:r>
              <w:rPr>
                <w:rStyle w:val="49"/>
                <w:rFonts w:hint="eastAsia" w:ascii="宋体" w:hAnsi="宋体" w:eastAsia="宋体" w:cs="Times New Roman"/>
                <w:kern w:val="2"/>
                <w:sz w:val="18"/>
                <w:szCs w:val="18"/>
                <w:lang w:val="en-US" w:eastAsia="zh-CN" w:bidi="ar-SA"/>
              </w:rPr>
              <w:drawing>
                <wp:anchor distT="0" distB="0" distL="114300" distR="114300" simplePos="0" relativeHeight="251666432" behindDoc="0" locked="0" layoutInCell="1" allowOverlap="1">
                  <wp:simplePos x="0" y="0"/>
                  <wp:positionH relativeFrom="column">
                    <wp:posOffset>-2105025</wp:posOffset>
                  </wp:positionH>
                  <wp:positionV relativeFrom="paragraph">
                    <wp:posOffset>492125</wp:posOffset>
                  </wp:positionV>
                  <wp:extent cx="703580" cy="686435"/>
                  <wp:effectExtent l="0" t="0" r="1270" b="18415"/>
                  <wp:wrapNone/>
                  <wp:docPr id="36" name="图片_1"/>
                  <wp:cNvGraphicFramePr/>
                  <a:graphic xmlns:a="http://schemas.openxmlformats.org/drawingml/2006/main">
                    <a:graphicData uri="http://schemas.openxmlformats.org/drawingml/2006/picture">
                      <pic:pic xmlns:pic="http://schemas.openxmlformats.org/drawingml/2006/picture">
                        <pic:nvPicPr>
                          <pic:cNvPr id="36" name="图片_1"/>
                          <pic:cNvPicPr/>
                        </pic:nvPicPr>
                        <pic:blipFill>
                          <a:blip r:embed="rId30"/>
                          <a:stretch>
                            <a:fillRect/>
                          </a:stretch>
                        </pic:blipFill>
                        <pic:spPr>
                          <a:xfrm>
                            <a:off x="0" y="0"/>
                            <a:ext cx="703580" cy="686435"/>
                          </a:xfrm>
                          <a:prstGeom prst="rect">
                            <a:avLst/>
                          </a:prstGeom>
                          <a:noFill/>
                          <a:ln>
                            <a:noFill/>
                          </a:ln>
                        </pic:spPr>
                      </pic:pic>
                    </a:graphicData>
                  </a:graphic>
                </wp:anchor>
              </w:drawing>
            </w:r>
            <w:r>
              <w:rPr>
                <w:rStyle w:val="49"/>
                <w:rFonts w:hint="eastAsia" w:ascii="宋体" w:hAnsi="宋体" w:eastAsia="宋体" w:cs="Times New Roman"/>
                <w:kern w:val="2"/>
                <w:sz w:val="18"/>
                <w:szCs w:val="18"/>
                <w:lang w:val="en-US" w:eastAsia="zh-CN" w:bidi="ar-SA"/>
              </w:rPr>
              <w:t>3.头枕高度可调节；                                      4.软包腰靠,高度可调节；                                 6.自载重托盘，4档锁定，座垫可前后滑动53mm.                            7.345MM尼龙脚.                             8.60R黑色尼龙轮                                  9.50密度定型棉；                       10.座垫采用环保的PP板。                     11.100MM 莱特三级喷塑气压杆。</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可选</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cs="Times New Roman"/>
                <w:kern w:val="2"/>
                <w:sz w:val="18"/>
                <w:szCs w:val="18"/>
                <w:lang w:val="en-US" w:eastAsia="zh-CN" w:bidi="ar-SA"/>
              </w:rPr>
              <w:t>把</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16</w:t>
            </w:r>
          </w:p>
        </w:tc>
        <w:tc>
          <w:tcPr>
            <w:tcW w:w="1246" w:type="dxa"/>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c>
          <w:tcPr>
            <w:tcW w:w="1091"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b/>
                <w:bCs/>
                <w:kern w:val="2"/>
                <w:sz w:val="18"/>
                <w:szCs w:val="18"/>
                <w:lang w:val="en-US" w:eastAsia="zh-CN" w:bidi="ar-SA"/>
              </w:rPr>
              <w:t>615会议室</w:t>
            </w:r>
          </w:p>
        </w:tc>
        <w:tc>
          <w:tcPr>
            <w:tcW w:w="1773"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2605"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w:t>
            </w:r>
          </w:p>
        </w:tc>
        <w:tc>
          <w:tcPr>
            <w:tcW w:w="1091"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 xml:space="preserve">615   </w:t>
            </w:r>
            <w:r>
              <w:rPr>
                <w:rStyle w:val="49"/>
                <w:rFonts w:hint="eastAsia" w:ascii="宋体" w:hAnsi="宋体" w:cs="Times New Roman"/>
                <w:kern w:val="2"/>
                <w:sz w:val="18"/>
                <w:szCs w:val="18"/>
                <w:lang w:val="en-US" w:eastAsia="zh-CN" w:bidi="ar-SA"/>
              </w:rPr>
              <w:t xml:space="preserve"> </w:t>
            </w:r>
            <w:r>
              <w:rPr>
                <w:rStyle w:val="49"/>
                <w:rFonts w:hint="eastAsia" w:ascii="宋体" w:hAnsi="宋体" w:eastAsia="宋体" w:cs="Times New Roman"/>
                <w:kern w:val="2"/>
                <w:sz w:val="18"/>
                <w:szCs w:val="18"/>
                <w:lang w:val="en-US" w:eastAsia="zh-CN" w:bidi="ar-SA"/>
              </w:rPr>
              <w:t xml:space="preserve"> 会议桌</w:t>
            </w:r>
          </w:p>
        </w:tc>
        <w:tc>
          <w:tcPr>
            <w:tcW w:w="1773"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Fonts w:hint="eastAsia" w:ascii="新宋体" w:hAnsi="新宋体" w:eastAsia="新宋体" w:cs="新宋体"/>
                <w:b/>
                <w:bCs/>
                <w:i w:val="0"/>
                <w:iCs w:val="0"/>
                <w:color w:val="000000"/>
                <w:kern w:val="0"/>
                <w:sz w:val="18"/>
                <w:szCs w:val="18"/>
                <w:u w:val="none"/>
                <w:bdr w:val="single" w:color="000000" w:sz="4" w:space="0"/>
                <w:lang w:val="en-US" w:eastAsia="zh-CN" w:bidi="ar"/>
              </w:rPr>
              <w:drawing>
                <wp:inline distT="0" distB="0" distL="114300" distR="114300">
                  <wp:extent cx="986155" cy="790575"/>
                  <wp:effectExtent l="0" t="0" r="4445" b="9525"/>
                  <wp:docPr id="41" name="图片_3"/>
                  <wp:cNvGraphicFramePr/>
                  <a:graphic xmlns:a="http://schemas.openxmlformats.org/drawingml/2006/main">
                    <a:graphicData uri="http://schemas.openxmlformats.org/drawingml/2006/picture">
                      <pic:pic xmlns:pic="http://schemas.openxmlformats.org/drawingml/2006/picture">
                        <pic:nvPicPr>
                          <pic:cNvPr id="41" name="图片_3"/>
                          <pic:cNvPicPr/>
                        </pic:nvPicPr>
                        <pic:blipFill>
                          <a:blip r:embed="rId31"/>
                          <a:stretch>
                            <a:fillRect/>
                          </a:stretch>
                        </pic:blipFill>
                        <pic:spPr>
                          <a:xfrm>
                            <a:off x="0" y="0"/>
                            <a:ext cx="986155" cy="790575"/>
                          </a:xfrm>
                          <a:prstGeom prst="rect">
                            <a:avLst/>
                          </a:prstGeom>
                          <a:noFill/>
                          <a:ln>
                            <a:noFill/>
                          </a:ln>
                        </pic:spPr>
                      </pic:pic>
                    </a:graphicData>
                  </a:graphic>
                </wp:inline>
              </w:drawing>
            </w: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6400*2000*750</w:t>
            </w:r>
          </w:p>
        </w:tc>
        <w:tc>
          <w:tcPr>
            <w:tcW w:w="2605"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1、面材：美国进口的优质0.6mm胡桃木木皮贴面。                                                                         2、基材：采用标准的福建“福人”牌优质环保型密度板,甲醛释放含量符合GB 18580-2017标准规定（甲醛释放量小于0.120mg/m³）。                                                                                                                                                                       3、油漆：引用意大利先进油漆工艺“五底三面”。面漆采用台湾“大宝”牌面漆，硬度达到2-3H级，漆膜附着力不低于2级，漆膜抗冲击不低于2级，耐干热、耐湿热不低于2级，耐香烟灼烧试验后不得有黑斑、裂纹、鼓泡。</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4、胶水：采用德国“牛头”牌胶水。</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5、五金件：海福乐三节导轨、海福乐铰链、BMB锁具。</w:t>
            </w:r>
          </w:p>
          <w:p>
            <w:pPr>
              <w:keepNext w:val="0"/>
              <w:keepLines w:val="0"/>
              <w:widowControl/>
              <w:suppressLineNumbers w:val="0"/>
              <w:jc w:val="left"/>
              <w:textAlignment w:val="center"/>
              <w:rPr>
                <w:rStyle w:val="49"/>
                <w:rFonts w:hint="default"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6、双插座面板及双孔网络面板（施耐德皓呈系列 无边框白色）</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可选</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张</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w:t>
            </w:r>
          </w:p>
        </w:tc>
        <w:tc>
          <w:tcPr>
            <w:tcW w:w="1246" w:type="dxa"/>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2</w:t>
            </w:r>
          </w:p>
        </w:tc>
        <w:tc>
          <w:tcPr>
            <w:tcW w:w="1091"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 xml:space="preserve">615 </w:t>
            </w:r>
            <w:r>
              <w:rPr>
                <w:rStyle w:val="49"/>
                <w:rFonts w:hint="eastAsia" w:ascii="宋体" w:hAnsi="宋体" w:cs="Times New Roman"/>
                <w:kern w:val="2"/>
                <w:sz w:val="18"/>
                <w:szCs w:val="18"/>
                <w:lang w:val="en-US" w:eastAsia="zh-CN" w:bidi="ar-SA"/>
              </w:rPr>
              <w:t xml:space="preserve">    </w:t>
            </w:r>
            <w:r>
              <w:rPr>
                <w:rStyle w:val="49"/>
                <w:rFonts w:hint="eastAsia" w:ascii="宋体" w:hAnsi="宋体" w:eastAsia="宋体" w:cs="Times New Roman"/>
                <w:kern w:val="2"/>
                <w:sz w:val="18"/>
                <w:szCs w:val="18"/>
                <w:lang w:val="en-US" w:eastAsia="zh-CN" w:bidi="ar-SA"/>
              </w:rPr>
              <w:t>列席桌</w:t>
            </w:r>
          </w:p>
        </w:tc>
        <w:tc>
          <w:tcPr>
            <w:tcW w:w="1773"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Fonts w:hint="eastAsia" w:ascii="新宋体" w:hAnsi="新宋体" w:eastAsia="新宋体" w:cs="新宋体"/>
                <w:b/>
                <w:bCs/>
                <w:i w:val="0"/>
                <w:iCs w:val="0"/>
                <w:color w:val="000000"/>
                <w:kern w:val="0"/>
                <w:sz w:val="18"/>
                <w:szCs w:val="18"/>
                <w:u w:val="none"/>
                <w:bdr w:val="single" w:color="000000" w:sz="4" w:space="0"/>
                <w:lang w:val="en-US" w:eastAsia="zh-CN" w:bidi="ar"/>
              </w:rPr>
              <w:drawing>
                <wp:inline distT="0" distB="0" distL="114300" distR="114300">
                  <wp:extent cx="986155" cy="790575"/>
                  <wp:effectExtent l="0" t="0" r="4445" b="9525"/>
                  <wp:docPr id="46" name="图片_3"/>
                  <wp:cNvGraphicFramePr/>
                  <a:graphic xmlns:a="http://schemas.openxmlformats.org/drawingml/2006/main">
                    <a:graphicData uri="http://schemas.openxmlformats.org/drawingml/2006/picture">
                      <pic:pic xmlns:pic="http://schemas.openxmlformats.org/drawingml/2006/picture">
                        <pic:nvPicPr>
                          <pic:cNvPr id="46" name="图片_3"/>
                          <pic:cNvPicPr/>
                        </pic:nvPicPr>
                        <pic:blipFill>
                          <a:blip r:embed="rId31"/>
                          <a:stretch>
                            <a:fillRect/>
                          </a:stretch>
                        </pic:blipFill>
                        <pic:spPr>
                          <a:xfrm>
                            <a:off x="0" y="0"/>
                            <a:ext cx="986155" cy="790575"/>
                          </a:xfrm>
                          <a:prstGeom prst="rect">
                            <a:avLst/>
                          </a:prstGeom>
                          <a:noFill/>
                          <a:ln>
                            <a:noFill/>
                          </a:ln>
                        </pic:spPr>
                      </pic:pic>
                    </a:graphicData>
                  </a:graphic>
                </wp:inline>
              </w:drawing>
            </w: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5500*600*750</w:t>
            </w:r>
          </w:p>
        </w:tc>
        <w:tc>
          <w:tcPr>
            <w:tcW w:w="2605"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cs="Times New Roman"/>
                <w:kern w:val="2"/>
                <w:sz w:val="18"/>
                <w:szCs w:val="18"/>
                <w:lang w:val="en-US" w:eastAsia="zh-CN" w:bidi="ar-SA"/>
              </w:rPr>
              <w:t>1、</w:t>
            </w:r>
            <w:r>
              <w:rPr>
                <w:rStyle w:val="49"/>
                <w:rFonts w:hint="eastAsia" w:ascii="宋体" w:hAnsi="宋体" w:eastAsia="宋体" w:cs="Times New Roman"/>
                <w:kern w:val="2"/>
                <w:sz w:val="18"/>
                <w:szCs w:val="18"/>
                <w:lang w:val="en-US" w:eastAsia="zh-CN" w:bidi="ar-SA"/>
              </w:rPr>
              <w:t>面材：美国进口的优质0.6mm胡桃木木皮贴面。                                                                         2、基材：采用标准的福建“福人”牌优质环保型密度板,甲醛释放含量符合GB 18580-2017标准规定（甲醛释放量小于0.120mg/m³）。                                                                                                                                                                       3、油漆：引用意大利先进油漆工艺“五底三面”。面漆采用台湾“大宝”牌面漆，硬度达到2-3H级，漆膜附着力不低于2级，漆膜抗冲击不低于2级，耐干热、耐湿热不低于2级，耐香烟灼烧试验后不得有黑斑、裂纹、鼓泡。</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4、胶水：采用德国“牛头”牌胶水。</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5、五金件：海福乐三节导轨、海福乐铰链、BMB锁具。</w:t>
            </w:r>
          </w:p>
          <w:p>
            <w:pPr>
              <w:keepNext w:val="0"/>
              <w:keepLines w:val="0"/>
              <w:widowControl/>
              <w:suppressLineNumbers w:val="0"/>
              <w:jc w:val="left"/>
              <w:textAlignment w:val="center"/>
              <w:rPr>
                <w:rFonts w:hint="default"/>
                <w:lang w:val="en-US" w:eastAsia="zh-CN"/>
              </w:rPr>
            </w:pPr>
            <w:r>
              <w:rPr>
                <w:rStyle w:val="49"/>
                <w:rFonts w:hint="eastAsia" w:ascii="宋体" w:hAnsi="宋体" w:eastAsia="宋体" w:cs="Times New Roman"/>
                <w:kern w:val="2"/>
                <w:sz w:val="18"/>
                <w:szCs w:val="18"/>
                <w:lang w:val="en-US" w:eastAsia="zh-CN" w:bidi="ar-SA"/>
              </w:rPr>
              <w:t>6、双插座面板及双孔网络面板（施耐德皓呈系列 无边框白色）</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可选</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张</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2</w:t>
            </w:r>
          </w:p>
        </w:tc>
        <w:tc>
          <w:tcPr>
            <w:tcW w:w="1246" w:type="dxa"/>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3</w:t>
            </w:r>
          </w:p>
        </w:tc>
        <w:tc>
          <w:tcPr>
            <w:tcW w:w="1091"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615 会议椅</w:t>
            </w:r>
          </w:p>
        </w:tc>
        <w:tc>
          <w:tcPr>
            <w:tcW w:w="1773"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Fonts w:hint="eastAsia" w:ascii="新宋体" w:hAnsi="新宋体" w:eastAsia="新宋体" w:cs="新宋体"/>
                <w:b/>
                <w:bCs/>
                <w:i w:val="0"/>
                <w:iCs w:val="0"/>
                <w:color w:val="000000"/>
                <w:kern w:val="0"/>
                <w:sz w:val="18"/>
                <w:szCs w:val="18"/>
                <w:u w:val="none"/>
                <w:bdr w:val="single" w:color="000000" w:sz="4" w:space="0"/>
                <w:lang w:val="en-US" w:eastAsia="zh-CN" w:bidi="ar"/>
              </w:rPr>
              <w:drawing>
                <wp:inline distT="0" distB="0" distL="114300" distR="114300">
                  <wp:extent cx="821690" cy="633730"/>
                  <wp:effectExtent l="0" t="0" r="16510" b="13970"/>
                  <wp:docPr id="42" name="图片_1"/>
                  <wp:cNvGraphicFramePr/>
                  <a:graphic xmlns:a="http://schemas.openxmlformats.org/drawingml/2006/main">
                    <a:graphicData uri="http://schemas.openxmlformats.org/drawingml/2006/picture">
                      <pic:pic xmlns:pic="http://schemas.openxmlformats.org/drawingml/2006/picture">
                        <pic:nvPicPr>
                          <pic:cNvPr id="42" name="图片_1"/>
                          <pic:cNvPicPr/>
                        </pic:nvPicPr>
                        <pic:blipFill>
                          <a:blip r:embed="rId32"/>
                          <a:stretch>
                            <a:fillRect/>
                          </a:stretch>
                        </pic:blipFill>
                        <pic:spPr>
                          <a:xfrm>
                            <a:off x="0" y="0"/>
                            <a:ext cx="821690" cy="633730"/>
                          </a:xfrm>
                          <a:prstGeom prst="rect">
                            <a:avLst/>
                          </a:prstGeom>
                          <a:noFill/>
                          <a:ln>
                            <a:noFill/>
                          </a:ln>
                        </pic:spPr>
                      </pic:pic>
                    </a:graphicData>
                  </a:graphic>
                </wp:inline>
              </w:drawing>
            </w: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620*520*1050</w:t>
            </w:r>
          </w:p>
        </w:tc>
        <w:tc>
          <w:tcPr>
            <w:tcW w:w="2605"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1、面料：采用</w:t>
            </w:r>
            <w:r>
              <w:rPr>
                <w:rStyle w:val="49"/>
                <w:rFonts w:hint="eastAsia" w:ascii="宋体" w:hAnsi="宋体" w:cs="Times New Roman"/>
                <w:kern w:val="2"/>
                <w:sz w:val="18"/>
                <w:szCs w:val="18"/>
                <w:lang w:val="en-US" w:eastAsia="zh-CN" w:bidi="ar-SA"/>
              </w:rPr>
              <w:t>A级优质西皮</w:t>
            </w:r>
            <w:r>
              <w:rPr>
                <w:rStyle w:val="49"/>
                <w:rFonts w:hint="eastAsia" w:ascii="宋体" w:hAnsi="宋体" w:eastAsia="宋体" w:cs="Times New Roman"/>
                <w:kern w:val="2"/>
                <w:sz w:val="18"/>
                <w:szCs w:val="18"/>
                <w:lang w:val="en-US" w:eastAsia="zh-CN" w:bidi="ar-SA"/>
              </w:rPr>
              <w:t>，手感柔软，厚薄均匀，纹理清晰平整，持久耐用，质量绝对保证</w:t>
            </w:r>
            <w:r>
              <w:rPr>
                <w:rStyle w:val="49"/>
                <w:rFonts w:hint="eastAsia" w:ascii="宋体" w:hAnsi="宋体" w:cs="Times New Roman"/>
                <w:kern w:val="2"/>
                <w:sz w:val="18"/>
                <w:szCs w:val="18"/>
                <w:lang w:val="en-US" w:eastAsia="zh-CN" w:bidi="ar-SA"/>
              </w:rPr>
              <w:t>，高色牢度、高耐磨度。</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2、海绵：40密度高回弹发泡成型海绵，曲度依照人体工程学背部曲线设计，力求高标准的舒适性，密度好，回弹力强 。</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3、内板：采用高密度成型弯板锯材，经高温干燥处理，牢固，韧性强，不易变形。</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4、配件：2.0厚钢板飞机底盘，带逍遥、锁定功能；环保油漆优质实木扶手，红木油漆木面配优质喷涂铁架，优质升降气杆，过SGS检测标准，升价自如，上下20000次无损；优质PU静音轮，能减少噪音，耐磨，耐高温；带可躺功能</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可选</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cs="Times New Roman"/>
                <w:kern w:val="2"/>
                <w:sz w:val="18"/>
                <w:szCs w:val="18"/>
                <w:lang w:val="en-US" w:eastAsia="zh-CN" w:bidi="ar-SA"/>
              </w:rPr>
              <w:t>把</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40</w:t>
            </w:r>
          </w:p>
        </w:tc>
        <w:tc>
          <w:tcPr>
            <w:tcW w:w="1246" w:type="dxa"/>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4</w:t>
            </w:r>
          </w:p>
        </w:tc>
        <w:tc>
          <w:tcPr>
            <w:tcW w:w="1091"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615列席椅</w:t>
            </w:r>
          </w:p>
        </w:tc>
        <w:tc>
          <w:tcPr>
            <w:tcW w:w="1773"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Fonts w:hint="eastAsia" w:ascii="新宋体" w:hAnsi="新宋体" w:eastAsia="新宋体" w:cs="新宋体"/>
                <w:b/>
                <w:bCs/>
                <w:i w:val="0"/>
                <w:iCs w:val="0"/>
                <w:color w:val="000000"/>
                <w:kern w:val="0"/>
                <w:sz w:val="18"/>
                <w:szCs w:val="18"/>
                <w:u w:val="none"/>
                <w:bdr w:val="single" w:color="000000" w:sz="4" w:space="0"/>
                <w:lang w:val="en-US" w:eastAsia="zh-CN" w:bidi="ar"/>
              </w:rPr>
              <w:drawing>
                <wp:inline distT="0" distB="0" distL="114300" distR="114300">
                  <wp:extent cx="566420" cy="548005"/>
                  <wp:effectExtent l="0" t="0" r="5080" b="4445"/>
                  <wp:docPr id="43" name="图片_19"/>
                  <wp:cNvGraphicFramePr/>
                  <a:graphic xmlns:a="http://schemas.openxmlformats.org/drawingml/2006/main">
                    <a:graphicData uri="http://schemas.openxmlformats.org/drawingml/2006/picture">
                      <pic:pic xmlns:pic="http://schemas.openxmlformats.org/drawingml/2006/picture">
                        <pic:nvPicPr>
                          <pic:cNvPr id="43" name="图片_19"/>
                          <pic:cNvPicPr/>
                        </pic:nvPicPr>
                        <pic:blipFill>
                          <a:blip r:embed="rId33"/>
                          <a:stretch>
                            <a:fillRect/>
                          </a:stretch>
                        </pic:blipFill>
                        <pic:spPr>
                          <a:xfrm>
                            <a:off x="0" y="0"/>
                            <a:ext cx="566420" cy="548005"/>
                          </a:xfrm>
                          <a:prstGeom prst="rect">
                            <a:avLst/>
                          </a:prstGeom>
                          <a:noFill/>
                          <a:ln>
                            <a:noFill/>
                          </a:ln>
                        </pic:spPr>
                      </pic:pic>
                    </a:graphicData>
                  </a:graphic>
                </wp:inline>
              </w:drawing>
            </w: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545*590*820</w:t>
            </w:r>
          </w:p>
        </w:tc>
        <w:tc>
          <w:tcPr>
            <w:tcW w:w="2605"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·PP加玻纤背架（不带顷仰功能）</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·定型海绵，固定扶手</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·黑色喷涂椅架，后背铝合金活动铸件连接，钢管支撑座板，带铝合金活动链接件，座板可翻转、脚架可折叠</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·φ55M黑色尼龙万向轮</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可选</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cs="Times New Roman"/>
                <w:kern w:val="2"/>
                <w:sz w:val="18"/>
                <w:szCs w:val="18"/>
                <w:lang w:val="en-US" w:eastAsia="zh-CN" w:bidi="ar-SA"/>
              </w:rPr>
              <w:t>把</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20</w:t>
            </w:r>
          </w:p>
        </w:tc>
        <w:tc>
          <w:tcPr>
            <w:tcW w:w="1246" w:type="dxa"/>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5</w:t>
            </w:r>
          </w:p>
        </w:tc>
        <w:tc>
          <w:tcPr>
            <w:tcW w:w="1091"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615茶水柜</w:t>
            </w:r>
          </w:p>
        </w:tc>
        <w:tc>
          <w:tcPr>
            <w:tcW w:w="1773"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Fonts w:hint="eastAsia" w:ascii="新宋体" w:hAnsi="新宋体" w:eastAsia="新宋体" w:cs="新宋体"/>
                <w:b/>
                <w:bCs/>
                <w:i w:val="0"/>
                <w:iCs w:val="0"/>
                <w:color w:val="000000"/>
                <w:kern w:val="0"/>
                <w:sz w:val="18"/>
                <w:szCs w:val="18"/>
                <w:u w:val="none"/>
                <w:bdr w:val="single" w:color="000000" w:sz="4" w:space="0"/>
                <w:lang w:val="en-US" w:eastAsia="zh-CN" w:bidi="ar"/>
              </w:rPr>
              <w:drawing>
                <wp:inline distT="0" distB="0" distL="114300" distR="114300">
                  <wp:extent cx="829310" cy="521335"/>
                  <wp:effectExtent l="0" t="0" r="8890" b="12065"/>
                  <wp:docPr id="44" name="图片_119"/>
                  <wp:cNvGraphicFramePr/>
                  <a:graphic xmlns:a="http://schemas.openxmlformats.org/drawingml/2006/main">
                    <a:graphicData uri="http://schemas.openxmlformats.org/drawingml/2006/picture">
                      <pic:pic xmlns:pic="http://schemas.openxmlformats.org/drawingml/2006/picture">
                        <pic:nvPicPr>
                          <pic:cNvPr id="44" name="图片_119"/>
                          <pic:cNvPicPr/>
                        </pic:nvPicPr>
                        <pic:blipFill>
                          <a:blip r:embed="rId28"/>
                          <a:stretch>
                            <a:fillRect/>
                          </a:stretch>
                        </pic:blipFill>
                        <pic:spPr>
                          <a:xfrm>
                            <a:off x="0" y="0"/>
                            <a:ext cx="829310" cy="521335"/>
                          </a:xfrm>
                          <a:prstGeom prst="rect">
                            <a:avLst/>
                          </a:prstGeom>
                          <a:noFill/>
                          <a:ln>
                            <a:noFill/>
                          </a:ln>
                        </pic:spPr>
                      </pic:pic>
                    </a:graphicData>
                  </a:graphic>
                </wp:inline>
              </w:drawing>
            </w: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1400*450*850</w:t>
            </w:r>
          </w:p>
        </w:tc>
        <w:tc>
          <w:tcPr>
            <w:tcW w:w="2605"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1、面材：美国进口的优质0.6mm胡桃木木皮贴面。                                                                         2、基材：采用标准的福建“福人”牌优质环保型密度板,甲醛释放含量符合GB 18580-2017标准规定（甲醛释放量小于0.120mg/m³）。                                                                                                                                                                       3、油漆：引用意大利先进油漆工艺“五底三面”。面漆采用台湾“大宝”牌面漆，硬度达到2-3H级，漆膜附着力不低于2级，漆膜抗冲击不低于2级，耐干热、耐湿热不低于2级，耐香烟灼烧试验后不得有黑斑、裂纹、鼓泡。</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4、胶水：采用德国“牛头”牌胶水。</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5、五金件：海福乐三节导轨、海福乐铰链、BMB锁具。</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可选</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cs="Times New Roman"/>
                <w:kern w:val="2"/>
                <w:sz w:val="18"/>
                <w:szCs w:val="18"/>
                <w:lang w:val="en-US" w:eastAsia="zh-CN" w:bidi="ar-SA"/>
              </w:rPr>
              <w:t>只</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w:t>
            </w:r>
          </w:p>
        </w:tc>
        <w:tc>
          <w:tcPr>
            <w:tcW w:w="1246" w:type="dxa"/>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091"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b/>
                <w:bCs/>
                <w:kern w:val="2"/>
                <w:sz w:val="18"/>
                <w:szCs w:val="18"/>
                <w:lang w:val="en-US" w:eastAsia="zh-CN" w:bidi="ar-SA"/>
              </w:rPr>
              <w:t>602会议室</w:t>
            </w:r>
          </w:p>
        </w:tc>
        <w:tc>
          <w:tcPr>
            <w:tcW w:w="1773"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2605"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w:t>
            </w:r>
          </w:p>
        </w:tc>
        <w:tc>
          <w:tcPr>
            <w:tcW w:w="1091"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602会议椅</w:t>
            </w:r>
          </w:p>
        </w:tc>
        <w:tc>
          <w:tcPr>
            <w:tcW w:w="1773"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drawing>
                <wp:inline distT="0" distB="0" distL="114300" distR="114300">
                  <wp:extent cx="695325" cy="717550"/>
                  <wp:effectExtent l="0" t="0" r="9525" b="6350"/>
                  <wp:docPr id="49" name="图片_17"/>
                  <wp:cNvGraphicFramePr/>
                  <a:graphic xmlns:a="http://schemas.openxmlformats.org/drawingml/2006/main">
                    <a:graphicData uri="http://schemas.openxmlformats.org/drawingml/2006/picture">
                      <pic:pic xmlns:pic="http://schemas.openxmlformats.org/drawingml/2006/picture">
                        <pic:nvPicPr>
                          <pic:cNvPr id="49" name="图片_17"/>
                          <pic:cNvPicPr/>
                        </pic:nvPicPr>
                        <pic:blipFill>
                          <a:blip r:embed="rId34"/>
                          <a:stretch>
                            <a:fillRect/>
                          </a:stretch>
                        </pic:blipFill>
                        <pic:spPr>
                          <a:xfrm>
                            <a:off x="0" y="0"/>
                            <a:ext cx="695325" cy="717550"/>
                          </a:xfrm>
                          <a:prstGeom prst="rect">
                            <a:avLst/>
                          </a:prstGeom>
                          <a:noFill/>
                          <a:ln>
                            <a:noFill/>
                          </a:ln>
                        </pic:spPr>
                      </pic:pic>
                    </a:graphicData>
                  </a:graphic>
                </wp:inline>
              </w:drawing>
            </w: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2605"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（1）面料：荔枝纹理耐用</w:t>
            </w:r>
            <w:r>
              <w:rPr>
                <w:rStyle w:val="49"/>
                <w:rFonts w:hint="eastAsia" w:ascii="宋体" w:hAnsi="宋体" w:cs="Times New Roman"/>
                <w:kern w:val="2"/>
                <w:sz w:val="18"/>
                <w:szCs w:val="18"/>
                <w:lang w:val="en-US" w:eastAsia="zh-CN" w:bidi="ar-SA"/>
              </w:rPr>
              <w:t>A级优质西皮</w:t>
            </w:r>
            <w:r>
              <w:rPr>
                <w:rStyle w:val="49"/>
                <w:rFonts w:hint="eastAsia" w:ascii="宋体" w:hAnsi="宋体" w:eastAsia="宋体" w:cs="Times New Roman"/>
                <w:kern w:val="2"/>
                <w:sz w:val="18"/>
                <w:szCs w:val="18"/>
                <w:lang w:val="en-US" w:eastAsia="zh-CN" w:bidi="ar-SA"/>
              </w:rPr>
              <w:t>，</w:t>
            </w:r>
            <w:r>
              <w:rPr>
                <w:rStyle w:val="49"/>
                <w:rFonts w:hint="eastAsia" w:ascii="宋体" w:hAnsi="宋体" w:cs="Times New Roman"/>
                <w:kern w:val="2"/>
                <w:sz w:val="18"/>
                <w:szCs w:val="18"/>
                <w:lang w:val="en-US" w:eastAsia="zh-CN" w:bidi="ar-SA"/>
              </w:rPr>
              <w:t>高色牢度、高耐磨度</w:t>
            </w:r>
            <w:r>
              <w:rPr>
                <w:rStyle w:val="49"/>
                <w:rFonts w:hint="eastAsia" w:ascii="宋体" w:hAnsi="宋体" w:eastAsia="宋体" w:cs="Times New Roman"/>
                <w:kern w:val="2"/>
                <w:sz w:val="18"/>
                <w:szCs w:val="18"/>
                <w:lang w:val="en-US" w:eastAsia="zh-CN" w:bidi="ar-SA"/>
              </w:rPr>
              <w:t xml:space="preserve">；颜色黑色、双色皮；                                                    （2）辅料：采用优于或等于35#高密度、高弹力聚氨脂海绵，回弹性良好，木质结构加固，不易变形； </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cs="Times New Roman"/>
                <w:kern w:val="2"/>
                <w:sz w:val="18"/>
                <w:szCs w:val="18"/>
                <w:lang w:val="en-US" w:eastAsia="zh-CN" w:bidi="ar-SA"/>
              </w:rPr>
              <w:t>把</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40</w:t>
            </w: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pPr>
              <w:keepNext w:val="0"/>
              <w:keepLines w:val="0"/>
              <w:widowControl/>
              <w:suppressLineNumbers w:val="0"/>
              <w:jc w:val="left"/>
              <w:textAlignment w:val="center"/>
              <w:rPr>
                <w:rStyle w:val="49"/>
                <w:rFonts w:hint="default" w:ascii="宋体" w:hAnsi="宋体" w:eastAsia="宋体" w:cs="Times New Roman"/>
                <w:kern w:val="2"/>
                <w:sz w:val="18"/>
                <w:szCs w:val="18"/>
                <w:lang w:val="en-US" w:eastAsia="zh-CN" w:bidi="ar-SA"/>
              </w:rPr>
            </w:pPr>
            <w:r>
              <w:rPr>
                <w:rStyle w:val="49"/>
                <w:rFonts w:hint="eastAsia" w:ascii="宋体" w:hAnsi="宋体" w:cs="Times New Roman"/>
                <w:kern w:val="2"/>
                <w:sz w:val="18"/>
                <w:szCs w:val="18"/>
                <w:lang w:val="en-US" w:eastAsia="zh-CN" w:bidi="ar-SA"/>
              </w:rPr>
              <w:t>2</w:t>
            </w:r>
          </w:p>
        </w:tc>
        <w:tc>
          <w:tcPr>
            <w:tcW w:w="1091" w:type="dxa"/>
            <w:vAlign w:val="center"/>
          </w:tcPr>
          <w:p>
            <w:pPr>
              <w:keepNext w:val="0"/>
              <w:keepLines w:val="0"/>
              <w:widowControl/>
              <w:suppressLineNumbers w:val="0"/>
              <w:jc w:val="left"/>
              <w:textAlignment w:val="center"/>
              <w:rPr>
                <w:rStyle w:val="49"/>
                <w:rFonts w:hint="default" w:ascii="宋体" w:hAnsi="宋体" w:eastAsia="宋体" w:cs="Times New Roman"/>
                <w:kern w:val="2"/>
                <w:sz w:val="18"/>
                <w:szCs w:val="18"/>
                <w:lang w:val="en-US" w:eastAsia="zh-CN" w:bidi="ar-SA"/>
              </w:rPr>
            </w:pPr>
            <w:r>
              <w:rPr>
                <w:rStyle w:val="49"/>
                <w:rFonts w:hint="eastAsia" w:ascii="宋体" w:hAnsi="宋体" w:cs="Times New Roman"/>
                <w:kern w:val="2"/>
                <w:sz w:val="18"/>
                <w:szCs w:val="18"/>
                <w:lang w:val="en-US" w:eastAsia="zh-CN" w:bidi="ar-SA"/>
              </w:rPr>
              <w:t>602</w:t>
            </w:r>
            <w:r>
              <w:rPr>
                <w:rStyle w:val="49"/>
                <w:rFonts w:hint="eastAsia" w:ascii="宋体" w:hAnsi="宋体" w:eastAsia="宋体" w:cs="Times New Roman"/>
                <w:kern w:val="2"/>
                <w:sz w:val="18"/>
                <w:szCs w:val="18"/>
                <w:lang w:val="en-US" w:eastAsia="zh-CN" w:bidi="ar-SA"/>
              </w:rPr>
              <w:t>茶水柜</w:t>
            </w:r>
          </w:p>
        </w:tc>
        <w:tc>
          <w:tcPr>
            <w:tcW w:w="1773" w:type="dxa"/>
            <w:vAlign w:val="center"/>
          </w:tcPr>
          <w:p>
            <w:pPr>
              <w:keepNext w:val="0"/>
              <w:keepLines w:val="0"/>
              <w:widowControl/>
              <w:suppressLineNumbers w:val="0"/>
              <w:jc w:val="center"/>
              <w:textAlignment w:val="center"/>
              <w:rPr>
                <w:rFonts w:hint="eastAsia" w:ascii="宋体" w:hAnsi="宋体" w:eastAsia="宋体" w:cs="Times New Roman"/>
                <w:kern w:val="2"/>
                <w:sz w:val="18"/>
                <w:szCs w:val="18"/>
                <w:lang w:val="en-US" w:eastAsia="zh-CN" w:bidi="ar-SA"/>
              </w:rPr>
            </w:pPr>
            <w:r>
              <w:rPr>
                <w:rFonts w:hint="eastAsia" w:ascii="新宋体" w:hAnsi="新宋体" w:eastAsia="新宋体" w:cs="新宋体"/>
                <w:b/>
                <w:bCs/>
                <w:i w:val="0"/>
                <w:iCs w:val="0"/>
                <w:color w:val="000000"/>
                <w:kern w:val="0"/>
                <w:sz w:val="18"/>
                <w:szCs w:val="18"/>
                <w:u w:val="none"/>
                <w:bdr w:val="single" w:color="000000" w:sz="4" w:space="0"/>
                <w:lang w:val="en-US" w:eastAsia="zh-CN" w:bidi="ar"/>
              </w:rPr>
              <w:drawing>
                <wp:inline distT="0" distB="0" distL="114300" distR="114300">
                  <wp:extent cx="829310" cy="521335"/>
                  <wp:effectExtent l="0" t="0" r="8890" b="12065"/>
                  <wp:docPr id="166" name="图片_119"/>
                  <wp:cNvGraphicFramePr/>
                  <a:graphic xmlns:a="http://schemas.openxmlformats.org/drawingml/2006/main">
                    <a:graphicData uri="http://schemas.openxmlformats.org/drawingml/2006/picture">
                      <pic:pic xmlns:pic="http://schemas.openxmlformats.org/drawingml/2006/picture">
                        <pic:nvPicPr>
                          <pic:cNvPr id="166" name="图片_119"/>
                          <pic:cNvPicPr/>
                        </pic:nvPicPr>
                        <pic:blipFill>
                          <a:blip r:embed="rId28"/>
                          <a:stretch>
                            <a:fillRect/>
                          </a:stretch>
                        </pic:blipFill>
                        <pic:spPr>
                          <a:xfrm>
                            <a:off x="0" y="0"/>
                            <a:ext cx="829310" cy="521335"/>
                          </a:xfrm>
                          <a:prstGeom prst="rect">
                            <a:avLst/>
                          </a:prstGeom>
                          <a:noFill/>
                          <a:ln>
                            <a:noFill/>
                          </a:ln>
                        </pic:spPr>
                      </pic:pic>
                    </a:graphicData>
                  </a:graphic>
                </wp:inline>
              </w:drawing>
            </w:r>
          </w:p>
        </w:tc>
        <w:tc>
          <w:tcPr>
            <w:tcW w:w="1854" w:type="dxa"/>
            <w:vAlign w:val="center"/>
          </w:tcPr>
          <w:p>
            <w:pPr>
              <w:keepNext w:val="0"/>
              <w:keepLines w:val="0"/>
              <w:widowControl/>
              <w:suppressLineNumbers w:val="0"/>
              <w:jc w:val="left"/>
              <w:textAlignment w:val="center"/>
              <w:rPr>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1400*450*850</w:t>
            </w:r>
          </w:p>
        </w:tc>
        <w:tc>
          <w:tcPr>
            <w:tcW w:w="2605"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1、面材：美国进口的优质0.6mm胡桃木木皮贴面。                                                                         2、基材：采用标准的福建“福人”牌优质环保型密度板,甲醛释放含量符合GB 18580-2017标准规定（甲醛释放量小于0.120mg/m³）。                                                                                                                                                                       3、油漆：引用意大利先进油漆工艺“五底三面”。面漆采用台湾“大宝”牌面漆，硬度达到2-3H级，漆膜附着力不低于2级，漆膜抗冲击不低于2级，耐干热、耐湿热不低于2级，耐香烟灼烧试验后不得有黑斑、裂纹、鼓泡。</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4、胶水：采用德国“牛头”牌胶水。</w:t>
            </w:r>
          </w:p>
          <w:p>
            <w:pPr>
              <w:keepNext w:val="0"/>
              <w:keepLines w:val="0"/>
              <w:widowControl/>
              <w:suppressLineNumbers w:val="0"/>
              <w:jc w:val="left"/>
              <w:textAlignment w:val="center"/>
              <w:rPr>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5、五金件：海福乐三节导轨、海福乐铰链、BMB锁具。</w:t>
            </w:r>
          </w:p>
        </w:tc>
        <w:tc>
          <w:tcPr>
            <w:tcW w:w="1246" w:type="dxa"/>
            <w:vAlign w:val="center"/>
          </w:tcPr>
          <w:p>
            <w:pPr>
              <w:keepNext w:val="0"/>
              <w:keepLines w:val="0"/>
              <w:widowControl/>
              <w:suppressLineNumbers w:val="0"/>
              <w:jc w:val="center"/>
              <w:textAlignment w:val="center"/>
              <w:rPr>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可选</w:t>
            </w:r>
          </w:p>
        </w:tc>
        <w:tc>
          <w:tcPr>
            <w:tcW w:w="1246" w:type="dxa"/>
            <w:vAlign w:val="center"/>
          </w:tcPr>
          <w:p>
            <w:pPr>
              <w:keepNext w:val="0"/>
              <w:keepLines w:val="0"/>
              <w:widowControl/>
              <w:suppressLineNumbers w:val="0"/>
              <w:jc w:val="center"/>
              <w:textAlignment w:val="center"/>
              <w:rPr>
                <w:rFonts w:hint="eastAsia" w:ascii="宋体" w:hAnsi="宋体" w:eastAsia="宋体" w:cs="Times New Roman"/>
                <w:kern w:val="2"/>
                <w:sz w:val="18"/>
                <w:szCs w:val="18"/>
                <w:lang w:val="en-US" w:eastAsia="zh-CN" w:bidi="ar-SA"/>
              </w:rPr>
            </w:pPr>
            <w:r>
              <w:rPr>
                <w:rStyle w:val="49"/>
                <w:rFonts w:hint="eastAsia" w:ascii="宋体" w:hAnsi="宋体" w:cs="Times New Roman"/>
                <w:kern w:val="2"/>
                <w:sz w:val="18"/>
                <w:szCs w:val="18"/>
                <w:lang w:val="en-US" w:eastAsia="zh-CN" w:bidi="ar-SA"/>
              </w:rPr>
              <w:t>只</w:t>
            </w:r>
          </w:p>
        </w:tc>
        <w:tc>
          <w:tcPr>
            <w:tcW w:w="1246" w:type="dxa"/>
            <w:vAlign w:val="center"/>
          </w:tcPr>
          <w:p>
            <w:pPr>
              <w:keepNext w:val="0"/>
              <w:keepLines w:val="0"/>
              <w:widowControl/>
              <w:suppressLineNumbers w:val="0"/>
              <w:jc w:val="center"/>
              <w:textAlignment w:val="center"/>
              <w:rPr>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w:t>
            </w:r>
          </w:p>
        </w:tc>
        <w:tc>
          <w:tcPr>
            <w:tcW w:w="1246" w:type="dxa"/>
            <w:vAlign w:val="top"/>
          </w:tcPr>
          <w:p>
            <w:pPr>
              <w:keepNext w:val="0"/>
              <w:keepLines w:val="0"/>
              <w:widowControl/>
              <w:suppressLineNumbers w:val="0"/>
              <w:jc w:val="center"/>
              <w:textAlignment w:val="center"/>
              <w:rPr>
                <w:rFonts w:hint="eastAsia" w:ascii="宋体" w:hAnsi="宋体" w:eastAsia="宋体" w:cs="Times New Roman"/>
                <w:kern w:val="2"/>
                <w:sz w:val="18"/>
                <w:szCs w:val="18"/>
                <w:lang w:val="en-US" w:eastAsia="zh-CN" w:bidi="ar-SA"/>
              </w:rPr>
            </w:pPr>
          </w:p>
        </w:tc>
        <w:tc>
          <w:tcPr>
            <w:tcW w:w="1246" w:type="dxa"/>
            <w:vAlign w:val="top"/>
          </w:tcPr>
          <w:p>
            <w:pPr>
              <w:keepNext w:val="0"/>
              <w:keepLines w:val="0"/>
              <w:widowControl/>
              <w:suppressLineNumbers w:val="0"/>
              <w:jc w:val="center"/>
              <w:textAlignment w:val="center"/>
              <w:rPr>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091"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604会议室</w:t>
            </w:r>
          </w:p>
        </w:tc>
        <w:tc>
          <w:tcPr>
            <w:tcW w:w="1773"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2605"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w:t>
            </w:r>
          </w:p>
        </w:tc>
        <w:tc>
          <w:tcPr>
            <w:tcW w:w="1091"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 xml:space="preserve">604    </w:t>
            </w:r>
            <w:r>
              <w:rPr>
                <w:rStyle w:val="49"/>
                <w:rFonts w:hint="eastAsia" w:ascii="宋体" w:hAnsi="宋体" w:cs="Times New Roman"/>
                <w:kern w:val="2"/>
                <w:sz w:val="18"/>
                <w:szCs w:val="18"/>
                <w:lang w:val="en-US" w:eastAsia="zh-CN" w:bidi="ar-SA"/>
              </w:rPr>
              <w:t xml:space="preserve"> </w:t>
            </w:r>
            <w:r>
              <w:rPr>
                <w:rStyle w:val="49"/>
                <w:rFonts w:hint="eastAsia" w:ascii="宋体" w:hAnsi="宋体" w:eastAsia="宋体" w:cs="Times New Roman"/>
                <w:kern w:val="2"/>
                <w:sz w:val="18"/>
                <w:szCs w:val="18"/>
                <w:lang w:val="en-US" w:eastAsia="zh-CN" w:bidi="ar-SA"/>
              </w:rPr>
              <w:t>会议桌</w:t>
            </w:r>
          </w:p>
        </w:tc>
        <w:tc>
          <w:tcPr>
            <w:tcW w:w="1773"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drawing>
                <wp:inline distT="0" distB="0" distL="114300" distR="114300">
                  <wp:extent cx="626745" cy="399415"/>
                  <wp:effectExtent l="0" t="0" r="1905" b="635"/>
                  <wp:docPr id="53" name="图片_4"/>
                  <wp:cNvGraphicFramePr/>
                  <a:graphic xmlns:a="http://schemas.openxmlformats.org/drawingml/2006/main">
                    <a:graphicData uri="http://schemas.openxmlformats.org/drawingml/2006/picture">
                      <pic:pic xmlns:pic="http://schemas.openxmlformats.org/drawingml/2006/picture">
                        <pic:nvPicPr>
                          <pic:cNvPr id="53" name="图片_4"/>
                          <pic:cNvPicPr/>
                        </pic:nvPicPr>
                        <pic:blipFill>
                          <a:blip r:embed="rId35"/>
                          <a:stretch>
                            <a:fillRect/>
                          </a:stretch>
                        </pic:blipFill>
                        <pic:spPr>
                          <a:xfrm>
                            <a:off x="0" y="0"/>
                            <a:ext cx="626745" cy="399415"/>
                          </a:xfrm>
                          <a:prstGeom prst="rect">
                            <a:avLst/>
                          </a:prstGeom>
                          <a:noFill/>
                          <a:ln>
                            <a:noFill/>
                          </a:ln>
                        </pic:spPr>
                      </pic:pic>
                    </a:graphicData>
                  </a:graphic>
                </wp:inline>
              </w:drawing>
            </w: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5000*2300*750</w:t>
            </w:r>
          </w:p>
        </w:tc>
        <w:tc>
          <w:tcPr>
            <w:tcW w:w="2605"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cs="Times New Roman"/>
                <w:kern w:val="2"/>
                <w:sz w:val="18"/>
                <w:szCs w:val="18"/>
                <w:lang w:val="en-US" w:eastAsia="zh-CN" w:bidi="ar-SA"/>
              </w:rPr>
              <w:t>1、</w:t>
            </w:r>
            <w:r>
              <w:rPr>
                <w:rStyle w:val="49"/>
                <w:rFonts w:hint="eastAsia" w:ascii="宋体" w:hAnsi="宋体" w:eastAsia="宋体" w:cs="Times New Roman"/>
                <w:kern w:val="2"/>
                <w:sz w:val="18"/>
                <w:szCs w:val="18"/>
                <w:lang w:val="en-US" w:eastAsia="zh-CN" w:bidi="ar-SA"/>
              </w:rPr>
              <w:t>面材：美国进口的优质0.6mm胡桃木木皮贴面。                                                                         2、基材：采用标准的福建“福人”牌优质环保型密度板,甲醛释放含量符合GB 18580-2017标准规定（甲醛释放量小于0.120mg/m³）。                                                                                                                                                                       3、油漆：引用意大利先进油漆工艺“五底三面”。面漆采用台湾“大宝”牌面漆，硬度达到2-3H级，漆膜附着力不低于2级，漆膜抗冲击不低于2级，耐干热、耐湿热不低于2级，耐香烟灼烧试验后不得有黑斑、裂纹、鼓泡。</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4、胶水：采用德国“牛头”牌胶水。</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5、五金件：海福乐三节导轨、海福乐铰链、BMB锁具。</w:t>
            </w:r>
          </w:p>
          <w:p>
            <w:pPr>
              <w:keepNext w:val="0"/>
              <w:keepLines w:val="0"/>
              <w:widowControl/>
              <w:suppressLineNumbers w:val="0"/>
              <w:jc w:val="left"/>
              <w:textAlignment w:val="center"/>
              <w:rPr>
                <w:rFonts w:hint="default"/>
                <w:lang w:val="en-US" w:eastAsia="zh-CN"/>
              </w:rPr>
            </w:pPr>
            <w:r>
              <w:rPr>
                <w:rStyle w:val="49"/>
                <w:rFonts w:hint="eastAsia" w:ascii="宋体" w:hAnsi="宋体" w:eastAsia="宋体" w:cs="Times New Roman"/>
                <w:kern w:val="2"/>
                <w:sz w:val="18"/>
                <w:szCs w:val="18"/>
                <w:lang w:val="en-US" w:eastAsia="zh-CN" w:bidi="ar-SA"/>
              </w:rPr>
              <w:t>6、双插座面板及双孔网络面板（施耐德皓呈系列 无边框白色）</w:t>
            </w:r>
            <w:r>
              <w:rPr>
                <w:rFonts w:hint="eastAsia"/>
                <w:lang w:val="en-US" w:eastAsia="zh-CN"/>
              </w:rPr>
              <w:t>；</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可选</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张</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w:t>
            </w: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2</w:t>
            </w:r>
          </w:p>
        </w:tc>
        <w:tc>
          <w:tcPr>
            <w:tcW w:w="1091"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604会议椅</w:t>
            </w:r>
          </w:p>
        </w:tc>
        <w:tc>
          <w:tcPr>
            <w:tcW w:w="1773"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drawing>
                <wp:inline distT="0" distB="0" distL="114300" distR="114300">
                  <wp:extent cx="381000" cy="393700"/>
                  <wp:effectExtent l="0" t="0" r="0" b="6350"/>
                  <wp:docPr id="54" name="Picture_10"/>
                  <wp:cNvGraphicFramePr/>
                  <a:graphic xmlns:a="http://schemas.openxmlformats.org/drawingml/2006/main">
                    <a:graphicData uri="http://schemas.openxmlformats.org/drawingml/2006/picture">
                      <pic:pic xmlns:pic="http://schemas.openxmlformats.org/drawingml/2006/picture">
                        <pic:nvPicPr>
                          <pic:cNvPr id="54" name="Picture_10"/>
                          <pic:cNvPicPr/>
                        </pic:nvPicPr>
                        <pic:blipFill>
                          <a:blip r:embed="rId36"/>
                          <a:stretch>
                            <a:fillRect/>
                          </a:stretch>
                        </pic:blipFill>
                        <pic:spPr>
                          <a:xfrm>
                            <a:off x="0" y="0"/>
                            <a:ext cx="381000" cy="393700"/>
                          </a:xfrm>
                          <a:prstGeom prst="rect">
                            <a:avLst/>
                          </a:prstGeom>
                          <a:noFill/>
                          <a:ln>
                            <a:noFill/>
                          </a:ln>
                        </pic:spPr>
                      </pic:pic>
                    </a:graphicData>
                  </a:graphic>
                </wp:inline>
              </w:drawing>
            </w: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常规</w:t>
            </w:r>
          </w:p>
        </w:tc>
        <w:tc>
          <w:tcPr>
            <w:tcW w:w="2605"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（1）面料：台湾进口荔枝纹理耐用</w:t>
            </w:r>
            <w:r>
              <w:rPr>
                <w:rStyle w:val="49"/>
                <w:rFonts w:hint="eastAsia" w:ascii="宋体" w:hAnsi="宋体" w:cs="Times New Roman"/>
                <w:kern w:val="2"/>
                <w:sz w:val="18"/>
                <w:szCs w:val="18"/>
                <w:lang w:val="en-US" w:eastAsia="zh-CN" w:bidi="ar-SA"/>
              </w:rPr>
              <w:t>A级优质西皮</w:t>
            </w:r>
            <w:r>
              <w:rPr>
                <w:rStyle w:val="49"/>
                <w:rFonts w:hint="eastAsia" w:ascii="宋体" w:hAnsi="宋体" w:eastAsia="宋体" w:cs="Times New Roman"/>
                <w:kern w:val="2"/>
                <w:sz w:val="18"/>
                <w:szCs w:val="18"/>
                <w:lang w:val="en-US" w:eastAsia="zh-CN" w:bidi="ar-SA"/>
              </w:rPr>
              <w:t>，</w:t>
            </w:r>
            <w:r>
              <w:rPr>
                <w:rStyle w:val="49"/>
                <w:rFonts w:hint="eastAsia" w:ascii="宋体" w:hAnsi="宋体" w:cs="Times New Roman"/>
                <w:kern w:val="2"/>
                <w:sz w:val="18"/>
                <w:szCs w:val="18"/>
                <w:lang w:val="en-US" w:eastAsia="zh-CN" w:bidi="ar-SA"/>
              </w:rPr>
              <w:t>高色牢度、高耐磨度</w:t>
            </w:r>
            <w:r>
              <w:rPr>
                <w:rStyle w:val="49"/>
                <w:rFonts w:hint="eastAsia" w:ascii="宋体" w:hAnsi="宋体" w:eastAsia="宋体" w:cs="Times New Roman"/>
                <w:kern w:val="2"/>
                <w:sz w:val="18"/>
                <w:szCs w:val="18"/>
                <w:lang w:val="en-US" w:eastAsia="zh-CN" w:bidi="ar-SA"/>
              </w:rPr>
              <w:t xml:space="preserve">；颜色黑色、双色皮；                                                    （2）辅料：采用优于或等于35#高密度、高弹力聚氨脂海绵，回弹性良好，不易变形； </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 xml:space="preserve">（3）架子：标配1.5电镀弓形架      </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可选</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cs="Times New Roman"/>
                <w:kern w:val="2"/>
                <w:sz w:val="18"/>
                <w:szCs w:val="18"/>
                <w:lang w:val="en-US" w:eastAsia="zh-CN" w:bidi="ar-SA"/>
              </w:rPr>
              <w:t>把</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40</w:t>
            </w: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4" w:hRule="atLeast"/>
        </w:trPr>
        <w:tc>
          <w:tcPr>
            <w:tcW w:w="667"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3</w:t>
            </w:r>
          </w:p>
        </w:tc>
        <w:tc>
          <w:tcPr>
            <w:tcW w:w="1091"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604 茶水</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柜</w:t>
            </w:r>
          </w:p>
        </w:tc>
        <w:tc>
          <w:tcPr>
            <w:tcW w:w="1773"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drawing>
                <wp:inline distT="0" distB="0" distL="114300" distR="114300">
                  <wp:extent cx="724535" cy="295910"/>
                  <wp:effectExtent l="0" t="0" r="18415" b="8890"/>
                  <wp:docPr id="55" name="图片_119"/>
                  <wp:cNvGraphicFramePr/>
                  <a:graphic xmlns:a="http://schemas.openxmlformats.org/drawingml/2006/main">
                    <a:graphicData uri="http://schemas.openxmlformats.org/drawingml/2006/picture">
                      <pic:pic xmlns:pic="http://schemas.openxmlformats.org/drawingml/2006/picture">
                        <pic:nvPicPr>
                          <pic:cNvPr id="55" name="图片_119"/>
                          <pic:cNvPicPr/>
                        </pic:nvPicPr>
                        <pic:blipFill>
                          <a:blip r:embed="rId28"/>
                          <a:stretch>
                            <a:fillRect/>
                          </a:stretch>
                        </pic:blipFill>
                        <pic:spPr>
                          <a:xfrm>
                            <a:off x="0" y="0"/>
                            <a:ext cx="724535" cy="295910"/>
                          </a:xfrm>
                          <a:prstGeom prst="rect">
                            <a:avLst/>
                          </a:prstGeom>
                          <a:noFill/>
                          <a:ln>
                            <a:noFill/>
                          </a:ln>
                        </pic:spPr>
                      </pic:pic>
                    </a:graphicData>
                  </a:graphic>
                </wp:inline>
              </w:drawing>
            </w: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1400*450*850</w:t>
            </w:r>
          </w:p>
        </w:tc>
        <w:tc>
          <w:tcPr>
            <w:tcW w:w="2605"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1、面材：美国进口的优质0.6mm胡桃木木皮贴面。                                                                         2、基材：采用标准的福建“福人”牌优质环保型密度板,甲醛释放含量符合GB 18580-2017标准规定（甲醛释放量小于0.120mg/m³）。                                                                                                                                                                       3、油漆：引用意大利先进油漆工艺“五底三面”。面漆采用台湾“大宝”牌面漆，硬度达到2-3H级，漆膜附着力不低于2级，漆膜抗冲击不低于2级，耐干热、耐湿热不低于2级，耐香烟灼烧试验后不得有黑斑、裂纹、鼓泡。</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4、胶水：采用德国“牛头”牌胶水。</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5、五金件：海福乐三节导轨、海福乐铰链、BMB锁具。</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可选</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cs="Times New Roman"/>
                <w:kern w:val="2"/>
                <w:sz w:val="18"/>
                <w:szCs w:val="18"/>
                <w:lang w:val="en-US" w:eastAsia="zh-CN" w:bidi="ar-SA"/>
              </w:rPr>
              <w:t>只</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w:t>
            </w: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091"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614会议室</w:t>
            </w:r>
          </w:p>
        </w:tc>
        <w:tc>
          <w:tcPr>
            <w:tcW w:w="1773"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2605"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w:t>
            </w:r>
          </w:p>
        </w:tc>
        <w:tc>
          <w:tcPr>
            <w:tcW w:w="1091"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614 会议桌</w:t>
            </w:r>
          </w:p>
        </w:tc>
        <w:tc>
          <w:tcPr>
            <w:tcW w:w="1773"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drawing>
                <wp:inline distT="0" distB="0" distL="114300" distR="114300">
                  <wp:extent cx="734060" cy="636270"/>
                  <wp:effectExtent l="0" t="0" r="8890" b="11430"/>
                  <wp:docPr id="59" name="图片_2"/>
                  <wp:cNvGraphicFramePr/>
                  <a:graphic xmlns:a="http://schemas.openxmlformats.org/drawingml/2006/main">
                    <a:graphicData uri="http://schemas.openxmlformats.org/drawingml/2006/picture">
                      <pic:pic xmlns:pic="http://schemas.openxmlformats.org/drawingml/2006/picture">
                        <pic:nvPicPr>
                          <pic:cNvPr id="59" name="图片_2"/>
                          <pic:cNvPicPr/>
                        </pic:nvPicPr>
                        <pic:blipFill>
                          <a:blip r:embed="rId37"/>
                          <a:stretch>
                            <a:fillRect/>
                          </a:stretch>
                        </pic:blipFill>
                        <pic:spPr>
                          <a:xfrm>
                            <a:off x="0" y="0"/>
                            <a:ext cx="734060" cy="636270"/>
                          </a:xfrm>
                          <a:prstGeom prst="rect">
                            <a:avLst/>
                          </a:prstGeom>
                          <a:noFill/>
                          <a:ln>
                            <a:noFill/>
                          </a:ln>
                        </pic:spPr>
                      </pic:pic>
                    </a:graphicData>
                  </a:graphic>
                </wp:inline>
              </w:drawing>
            </w: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5000*2300*750</w:t>
            </w:r>
          </w:p>
        </w:tc>
        <w:tc>
          <w:tcPr>
            <w:tcW w:w="2605"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1、面材：美国进口的优质0.6mm胡桃木木皮贴面。                                                                         2、基材：采用标准的福建“福人”牌优质环保型密度板,甲醛释放含量符合GB 18580-2017标准规定（甲醛释放量小于0.120mg/m³）。                                                                                                                                                                       3、油漆：引用意大利先进油漆工艺“五底三面”。面漆采用台湾“大宝”牌面漆，硬度达到2-3H级，漆膜附着力不低于2级，漆膜抗冲击不低于2级，耐干热、耐湿热不低于2级，耐香烟灼烧试验后不得有黑斑、裂纹、鼓泡。</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4、胶水：采用德国“牛头”牌胶水。</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5、五金件：海福乐三节导轨、海福乐铰链、BMB锁具。</w:t>
            </w:r>
            <w:r>
              <w:rPr>
                <w:rStyle w:val="49"/>
                <w:rFonts w:hint="eastAsia" w:ascii="宋体" w:hAnsi="宋体" w:cs="Times New Roman"/>
                <w:kern w:val="2"/>
                <w:sz w:val="18"/>
                <w:szCs w:val="18"/>
                <w:lang w:val="en-US" w:eastAsia="zh-CN" w:bidi="ar-SA"/>
              </w:rPr>
              <w:t>，</w:t>
            </w:r>
            <w:r>
              <w:rPr>
                <w:rFonts w:hint="eastAsia"/>
                <w:lang w:val="en-US" w:eastAsia="zh-CN"/>
              </w:rPr>
              <w:t>双插座面板及双孔网络面板（施耐德皓呈系列 无边框白色）；</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可选</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张</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w:t>
            </w: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2</w:t>
            </w:r>
          </w:p>
        </w:tc>
        <w:tc>
          <w:tcPr>
            <w:tcW w:w="1091"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614 会议椅</w:t>
            </w:r>
          </w:p>
        </w:tc>
        <w:tc>
          <w:tcPr>
            <w:tcW w:w="1773"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drawing>
                <wp:inline distT="0" distB="0" distL="114300" distR="114300">
                  <wp:extent cx="773430" cy="703580"/>
                  <wp:effectExtent l="0" t="0" r="7620" b="1270"/>
                  <wp:docPr id="60" name="图片_106"/>
                  <wp:cNvGraphicFramePr/>
                  <a:graphic xmlns:a="http://schemas.openxmlformats.org/drawingml/2006/main">
                    <a:graphicData uri="http://schemas.openxmlformats.org/drawingml/2006/picture">
                      <pic:pic xmlns:pic="http://schemas.openxmlformats.org/drawingml/2006/picture">
                        <pic:nvPicPr>
                          <pic:cNvPr id="60" name="图片_106"/>
                          <pic:cNvPicPr/>
                        </pic:nvPicPr>
                        <pic:blipFill>
                          <a:blip r:embed="rId38"/>
                          <a:stretch>
                            <a:fillRect/>
                          </a:stretch>
                        </pic:blipFill>
                        <pic:spPr>
                          <a:xfrm>
                            <a:off x="0" y="0"/>
                            <a:ext cx="773430" cy="703580"/>
                          </a:xfrm>
                          <a:prstGeom prst="rect">
                            <a:avLst/>
                          </a:prstGeom>
                          <a:noFill/>
                          <a:ln>
                            <a:noFill/>
                          </a:ln>
                        </pic:spPr>
                      </pic:pic>
                    </a:graphicData>
                  </a:graphic>
                </wp:inline>
              </w:drawing>
            </w: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常规</w:t>
            </w:r>
          </w:p>
        </w:tc>
        <w:tc>
          <w:tcPr>
            <w:tcW w:w="2605"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（1）面料：台湾进口荔枝纹理耐用</w:t>
            </w:r>
            <w:r>
              <w:rPr>
                <w:rStyle w:val="49"/>
                <w:rFonts w:hint="eastAsia" w:ascii="宋体" w:hAnsi="宋体" w:cs="Times New Roman"/>
                <w:kern w:val="2"/>
                <w:sz w:val="18"/>
                <w:szCs w:val="18"/>
                <w:lang w:val="en-US" w:eastAsia="zh-CN" w:bidi="ar-SA"/>
              </w:rPr>
              <w:t>A级优质西皮</w:t>
            </w:r>
            <w:r>
              <w:rPr>
                <w:rStyle w:val="49"/>
                <w:rFonts w:hint="eastAsia" w:ascii="宋体" w:hAnsi="宋体" w:eastAsia="宋体" w:cs="Times New Roman"/>
                <w:kern w:val="2"/>
                <w:sz w:val="18"/>
                <w:szCs w:val="18"/>
                <w:lang w:val="en-US" w:eastAsia="zh-CN" w:bidi="ar-SA"/>
              </w:rPr>
              <w:t>，</w:t>
            </w:r>
            <w:r>
              <w:rPr>
                <w:rStyle w:val="49"/>
                <w:rFonts w:hint="eastAsia" w:ascii="宋体" w:hAnsi="宋体" w:cs="Times New Roman"/>
                <w:kern w:val="2"/>
                <w:sz w:val="18"/>
                <w:szCs w:val="18"/>
                <w:lang w:val="en-US" w:eastAsia="zh-CN" w:bidi="ar-SA"/>
              </w:rPr>
              <w:t>高色牢度、高耐磨度</w:t>
            </w:r>
            <w:r>
              <w:rPr>
                <w:rStyle w:val="49"/>
                <w:rFonts w:hint="eastAsia" w:ascii="宋体" w:hAnsi="宋体" w:eastAsia="宋体" w:cs="Times New Roman"/>
                <w:kern w:val="2"/>
                <w:sz w:val="18"/>
                <w:szCs w:val="18"/>
                <w:lang w:val="en-US" w:eastAsia="zh-CN" w:bidi="ar-SA"/>
              </w:rPr>
              <w:t xml:space="preserve">；颜色黑色、双色皮；                                                    （2）辅料：采用优于或等于35#高密度、高弹力聚氨脂海绵，回弹性良好，不易变形； </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 xml:space="preserve">（3）架子：标配1.5电镀弓形架      </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可选</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cs="Times New Roman"/>
                <w:kern w:val="2"/>
                <w:sz w:val="18"/>
                <w:szCs w:val="18"/>
                <w:lang w:val="en-US" w:eastAsia="zh-CN" w:bidi="ar-SA"/>
              </w:rPr>
              <w:t>把</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40</w:t>
            </w: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3</w:t>
            </w:r>
          </w:p>
        </w:tc>
        <w:tc>
          <w:tcPr>
            <w:tcW w:w="1091"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614 茶水柜</w:t>
            </w:r>
          </w:p>
        </w:tc>
        <w:tc>
          <w:tcPr>
            <w:tcW w:w="1773"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drawing>
                <wp:inline distT="0" distB="0" distL="114300" distR="114300">
                  <wp:extent cx="699135" cy="296545"/>
                  <wp:effectExtent l="0" t="0" r="5715" b="8255"/>
                  <wp:docPr id="61" name="图片_119"/>
                  <wp:cNvGraphicFramePr/>
                  <a:graphic xmlns:a="http://schemas.openxmlformats.org/drawingml/2006/main">
                    <a:graphicData uri="http://schemas.openxmlformats.org/drawingml/2006/picture">
                      <pic:pic xmlns:pic="http://schemas.openxmlformats.org/drawingml/2006/picture">
                        <pic:nvPicPr>
                          <pic:cNvPr id="61" name="图片_119"/>
                          <pic:cNvPicPr/>
                        </pic:nvPicPr>
                        <pic:blipFill>
                          <a:blip r:embed="rId28"/>
                          <a:stretch>
                            <a:fillRect/>
                          </a:stretch>
                        </pic:blipFill>
                        <pic:spPr>
                          <a:xfrm>
                            <a:off x="0" y="0"/>
                            <a:ext cx="699135" cy="296545"/>
                          </a:xfrm>
                          <a:prstGeom prst="rect">
                            <a:avLst/>
                          </a:prstGeom>
                          <a:noFill/>
                          <a:ln>
                            <a:noFill/>
                          </a:ln>
                        </pic:spPr>
                      </pic:pic>
                    </a:graphicData>
                  </a:graphic>
                </wp:inline>
              </w:drawing>
            </w: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1400*450*850</w:t>
            </w:r>
          </w:p>
        </w:tc>
        <w:tc>
          <w:tcPr>
            <w:tcW w:w="2605"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1、面材：美国进口的优质0.6mm胡桃木木皮贴面。                                                                         2、基材：采用标准的福建“福人”牌优质环保型密度板,甲醛释放含量符合GB 18580-2017标准规定（甲醛释放量小于0.120mg/m³）。                                                                                                                                                                       3、油漆：引用意大利先进油漆工艺“五底三面”。面漆采用台湾“大宝”牌面漆，硬度达到2-3H级，漆膜附着力不低于2级，漆膜抗冲击不低于2级，耐干热、耐湿热不低于2级，耐香烟灼烧试验后不得有黑斑、裂纹、鼓泡。</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4、胶水：采用德国“牛头”牌胶水。</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5、五金件：海福乐三节导轨、海福乐铰链、BMB锁具。</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可选</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cs="Times New Roman"/>
                <w:kern w:val="2"/>
                <w:sz w:val="18"/>
                <w:szCs w:val="18"/>
                <w:lang w:val="en-US" w:eastAsia="zh-CN" w:bidi="ar-SA"/>
              </w:rPr>
              <w:t>只</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w:t>
            </w: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091"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314会议室</w:t>
            </w:r>
          </w:p>
        </w:tc>
        <w:tc>
          <w:tcPr>
            <w:tcW w:w="1773"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2605"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w:t>
            </w:r>
          </w:p>
        </w:tc>
        <w:tc>
          <w:tcPr>
            <w:tcW w:w="1091"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314 会议椅</w:t>
            </w:r>
          </w:p>
        </w:tc>
        <w:tc>
          <w:tcPr>
            <w:tcW w:w="1773"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drawing>
                <wp:inline distT="0" distB="0" distL="114300" distR="114300">
                  <wp:extent cx="971550" cy="1043940"/>
                  <wp:effectExtent l="0" t="0" r="0" b="3810"/>
                  <wp:docPr id="431683"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83" name="图片 67"/>
                          <pic:cNvPicPr>
                            <a:picLocks noChangeAspect="1"/>
                          </pic:cNvPicPr>
                        </pic:nvPicPr>
                        <pic:blipFill>
                          <a:blip r:embed="rId39"/>
                          <a:stretch>
                            <a:fillRect/>
                          </a:stretch>
                        </pic:blipFill>
                        <pic:spPr>
                          <a:xfrm>
                            <a:off x="0" y="0"/>
                            <a:ext cx="971550" cy="1043940"/>
                          </a:xfrm>
                          <a:prstGeom prst="rect">
                            <a:avLst/>
                          </a:prstGeom>
                          <a:noFill/>
                          <a:ln w="9525">
                            <a:noFill/>
                          </a:ln>
                        </pic:spPr>
                      </pic:pic>
                    </a:graphicData>
                  </a:graphic>
                </wp:inline>
              </w:drawing>
            </w: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常规</w:t>
            </w:r>
          </w:p>
        </w:tc>
        <w:tc>
          <w:tcPr>
            <w:tcW w:w="2605"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（1）面料：台湾进口荔枝纹理耐用</w:t>
            </w:r>
            <w:r>
              <w:rPr>
                <w:rStyle w:val="49"/>
                <w:rFonts w:hint="eastAsia" w:ascii="宋体" w:hAnsi="宋体" w:cs="Times New Roman"/>
                <w:kern w:val="2"/>
                <w:sz w:val="18"/>
                <w:szCs w:val="18"/>
                <w:lang w:val="en-US" w:eastAsia="zh-CN" w:bidi="ar-SA"/>
              </w:rPr>
              <w:t>A级优质西皮</w:t>
            </w:r>
            <w:r>
              <w:rPr>
                <w:rStyle w:val="49"/>
                <w:rFonts w:hint="eastAsia" w:ascii="宋体" w:hAnsi="宋体" w:eastAsia="宋体" w:cs="Times New Roman"/>
                <w:kern w:val="2"/>
                <w:sz w:val="18"/>
                <w:szCs w:val="18"/>
                <w:lang w:val="en-US" w:eastAsia="zh-CN" w:bidi="ar-SA"/>
              </w:rPr>
              <w:t>，</w:t>
            </w:r>
            <w:r>
              <w:rPr>
                <w:rStyle w:val="49"/>
                <w:rFonts w:hint="eastAsia" w:ascii="宋体" w:hAnsi="宋体" w:cs="Times New Roman"/>
                <w:kern w:val="2"/>
                <w:sz w:val="18"/>
                <w:szCs w:val="18"/>
                <w:lang w:val="en-US" w:eastAsia="zh-CN" w:bidi="ar-SA"/>
              </w:rPr>
              <w:t>高色牢度、高耐磨度</w:t>
            </w:r>
            <w:r>
              <w:rPr>
                <w:rStyle w:val="49"/>
                <w:rFonts w:hint="eastAsia" w:ascii="宋体" w:hAnsi="宋体" w:eastAsia="宋体" w:cs="Times New Roman"/>
                <w:kern w:val="2"/>
                <w:sz w:val="18"/>
                <w:szCs w:val="18"/>
                <w:lang w:val="en-US" w:eastAsia="zh-CN" w:bidi="ar-SA"/>
              </w:rPr>
              <w:t xml:space="preserve">；颜色黑色、双色皮；                                                    （2）辅料：采用优于或等于35#高密度、高弹力聚氨脂海绵，回弹性良好，不易变形； </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 xml:space="preserve">（3）架子：标配1.5电镀弓形架      </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可选</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cs="Times New Roman"/>
                <w:kern w:val="2"/>
                <w:sz w:val="18"/>
                <w:szCs w:val="18"/>
                <w:lang w:val="en-US" w:eastAsia="zh-CN" w:bidi="ar-SA"/>
              </w:rPr>
              <w:t>把</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40</w:t>
            </w: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2</w:t>
            </w:r>
          </w:p>
        </w:tc>
        <w:tc>
          <w:tcPr>
            <w:tcW w:w="1091"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314 茶水柜</w:t>
            </w:r>
          </w:p>
        </w:tc>
        <w:tc>
          <w:tcPr>
            <w:tcW w:w="1773"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drawing>
                <wp:inline distT="0" distB="0" distL="114300" distR="114300">
                  <wp:extent cx="932815" cy="737870"/>
                  <wp:effectExtent l="0" t="0" r="635" b="5080"/>
                  <wp:docPr id="431691"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91" name="图片 119"/>
                          <pic:cNvPicPr>
                            <a:picLocks noChangeAspect="1"/>
                          </pic:cNvPicPr>
                        </pic:nvPicPr>
                        <pic:blipFill>
                          <a:blip r:embed="rId40"/>
                          <a:stretch>
                            <a:fillRect/>
                          </a:stretch>
                        </pic:blipFill>
                        <pic:spPr>
                          <a:xfrm>
                            <a:off x="0" y="0"/>
                            <a:ext cx="932815" cy="737870"/>
                          </a:xfrm>
                          <a:prstGeom prst="rect">
                            <a:avLst/>
                          </a:prstGeom>
                          <a:noFill/>
                          <a:ln w="9525">
                            <a:noFill/>
                          </a:ln>
                        </pic:spPr>
                      </pic:pic>
                    </a:graphicData>
                  </a:graphic>
                </wp:inline>
              </w:drawing>
            </w: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1400*450*850</w:t>
            </w:r>
          </w:p>
        </w:tc>
        <w:tc>
          <w:tcPr>
            <w:tcW w:w="2605"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1、面材：美国进口的优质0.6mm胡桃木木皮贴面。                                                                         2、基材：采用标准的福建“福人”牌优质环保型密度板,甲醛释放含量符合GB 18580-2017标准规定（甲醛释放量小于0.120mg/m³）。                                                                                                                                                                       3、油漆：引用意大利先进油漆工艺“五底三面”。面漆采用台湾“大宝”牌面漆，硬度达到2-3H级，漆膜附着力不低于2级，漆膜抗冲击不低于2级，耐干热、耐湿热不低于2级，耐香烟灼烧试验后不得有黑斑、裂纹、鼓泡。</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4、胶水：采用德国“牛头”牌胶水。</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5、五金件：海福乐三节导轨、海福乐铰链、BMB锁具。</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可选</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cs="Times New Roman"/>
                <w:kern w:val="2"/>
                <w:sz w:val="18"/>
                <w:szCs w:val="18"/>
                <w:lang w:val="en-US" w:eastAsia="zh-CN" w:bidi="ar-SA"/>
              </w:rPr>
              <w:t>只</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w:t>
            </w: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091"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一级正</w:t>
            </w:r>
          </w:p>
        </w:tc>
        <w:tc>
          <w:tcPr>
            <w:tcW w:w="1773"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drawing>
                <wp:inline distT="0" distB="0" distL="114300" distR="114300">
                  <wp:extent cx="960755" cy="627380"/>
                  <wp:effectExtent l="0" t="0" r="10795" b="1270"/>
                  <wp:docPr id="69" name="图片_86"/>
                  <wp:cNvGraphicFramePr/>
                  <a:graphic xmlns:a="http://schemas.openxmlformats.org/drawingml/2006/main">
                    <a:graphicData uri="http://schemas.openxmlformats.org/drawingml/2006/picture">
                      <pic:pic xmlns:pic="http://schemas.openxmlformats.org/drawingml/2006/picture">
                        <pic:nvPicPr>
                          <pic:cNvPr id="69" name="图片_86"/>
                          <pic:cNvPicPr/>
                        </pic:nvPicPr>
                        <pic:blipFill>
                          <a:blip r:embed="rId41"/>
                          <a:stretch>
                            <a:fillRect/>
                          </a:stretch>
                        </pic:blipFill>
                        <pic:spPr>
                          <a:xfrm>
                            <a:off x="0" y="0"/>
                            <a:ext cx="960755" cy="627380"/>
                          </a:xfrm>
                          <a:prstGeom prst="rect">
                            <a:avLst/>
                          </a:prstGeom>
                          <a:noFill/>
                          <a:ln>
                            <a:noFill/>
                          </a:ln>
                        </pic:spPr>
                      </pic:pic>
                    </a:graphicData>
                  </a:graphic>
                </wp:inline>
              </w:drawing>
            </w: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2605"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w:t>
            </w:r>
          </w:p>
        </w:tc>
        <w:tc>
          <w:tcPr>
            <w:tcW w:w="1091"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一级正   大班桌</w:t>
            </w:r>
          </w:p>
        </w:tc>
        <w:tc>
          <w:tcPr>
            <w:tcW w:w="1773"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drawing>
                <wp:inline distT="0" distB="0" distL="114300" distR="114300">
                  <wp:extent cx="657225" cy="962660"/>
                  <wp:effectExtent l="0" t="0" r="9525" b="8890"/>
                  <wp:docPr id="70" name="图片_31"/>
                  <wp:cNvGraphicFramePr/>
                  <a:graphic xmlns:a="http://schemas.openxmlformats.org/drawingml/2006/main">
                    <a:graphicData uri="http://schemas.openxmlformats.org/drawingml/2006/picture">
                      <pic:pic xmlns:pic="http://schemas.openxmlformats.org/drawingml/2006/picture">
                        <pic:nvPicPr>
                          <pic:cNvPr id="70" name="图片_31"/>
                          <pic:cNvPicPr/>
                        </pic:nvPicPr>
                        <pic:blipFill>
                          <a:blip r:embed="rId42"/>
                          <a:stretch>
                            <a:fillRect/>
                          </a:stretch>
                        </pic:blipFill>
                        <pic:spPr>
                          <a:xfrm>
                            <a:off x="0" y="0"/>
                            <a:ext cx="657225" cy="962660"/>
                          </a:xfrm>
                          <a:prstGeom prst="rect">
                            <a:avLst/>
                          </a:prstGeom>
                          <a:noFill/>
                          <a:ln>
                            <a:noFill/>
                          </a:ln>
                        </pic:spPr>
                      </pic:pic>
                    </a:graphicData>
                  </a:graphic>
                </wp:inline>
              </w:drawing>
            </w: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2000*1800*750</w:t>
            </w:r>
          </w:p>
        </w:tc>
        <w:tc>
          <w:tcPr>
            <w:tcW w:w="2605" w:type="dxa"/>
            <w:vAlign w:val="center"/>
          </w:tcPr>
          <w:p>
            <w:pPr>
              <w:keepNext w:val="0"/>
              <w:keepLines w:val="0"/>
              <w:widowControl/>
              <w:numPr>
                <w:ilvl w:val="0"/>
                <w:numId w:val="3"/>
              </w:numPr>
              <w:suppressLineNumbers w:val="0"/>
              <w:jc w:val="left"/>
              <w:textAlignment w:val="center"/>
              <w:rPr>
                <w:rFonts w:hint="eastAsia"/>
                <w:lang w:val="en-US" w:eastAsia="zh-CN"/>
              </w:rPr>
            </w:pPr>
            <w:r>
              <w:rPr>
                <w:rFonts w:hint="eastAsia"/>
                <w:lang w:val="en-US" w:eastAsia="zh-CN"/>
              </w:rPr>
              <w:t>面材：美国进口的优质0.6mm胡桃木木皮贴面。                                                                         2、基材：采用标准的福建“福人”牌优质环保型密度板,甲醛释放含量符合GB 18580-2017标准规定（甲醛释放量小于0.120mg/m³）。                                                                                                                                                                       3、油漆：引用意大利先进油漆工艺“五底三面”。面漆采用台湾“大宝”牌面漆，硬度达到2-3H级，漆膜附着力不低于2级，漆膜抗冲击不低于2级，耐干热、耐湿热不低于2级，耐香烟灼烧试验后不得有黑斑、裂纹、鼓泡。</w:t>
            </w:r>
          </w:p>
          <w:p>
            <w:pPr>
              <w:keepNext w:val="0"/>
              <w:keepLines w:val="0"/>
              <w:widowControl/>
              <w:numPr>
                <w:ilvl w:val="0"/>
                <w:numId w:val="3"/>
              </w:numPr>
              <w:suppressLineNumbers w:val="0"/>
              <w:jc w:val="left"/>
              <w:textAlignment w:val="center"/>
              <w:rPr>
                <w:rFonts w:hint="eastAsia"/>
                <w:lang w:val="en-US" w:eastAsia="zh-CN"/>
              </w:rPr>
            </w:pPr>
            <w:r>
              <w:rPr>
                <w:rFonts w:hint="eastAsia"/>
                <w:lang w:val="en-US" w:eastAsia="zh-CN"/>
              </w:rPr>
              <w:t>4、胶水：采用德国“牛头”牌胶水。</w:t>
            </w:r>
          </w:p>
          <w:p>
            <w:pPr>
              <w:keepNext w:val="0"/>
              <w:keepLines w:val="0"/>
              <w:widowControl/>
              <w:numPr>
                <w:ilvl w:val="0"/>
                <w:numId w:val="3"/>
              </w:numPr>
              <w:suppressLineNumbers w:val="0"/>
              <w:jc w:val="left"/>
              <w:textAlignment w:val="center"/>
              <w:rPr>
                <w:rFonts w:hint="eastAsia"/>
                <w:lang w:val="en-US" w:eastAsia="zh-CN"/>
              </w:rPr>
            </w:pPr>
            <w:r>
              <w:rPr>
                <w:rFonts w:hint="eastAsia"/>
                <w:lang w:val="en-US" w:eastAsia="zh-CN"/>
              </w:rPr>
              <w:t>5、五金件：海福乐三节导轨、海福乐铰链、BMB锁具。</w:t>
            </w:r>
          </w:p>
          <w:p>
            <w:pPr>
              <w:pStyle w:val="2"/>
              <w:numPr>
                <w:ilvl w:val="0"/>
                <w:numId w:val="0"/>
              </w:numPr>
              <w:jc w:val="left"/>
              <w:rPr>
                <w:rFonts w:hint="default"/>
                <w:lang w:val="en-US" w:eastAsia="zh-CN"/>
              </w:rPr>
            </w:pPr>
            <w:r>
              <w:rPr>
                <w:rFonts w:hint="eastAsia"/>
                <w:lang w:val="en-US" w:eastAsia="zh-CN"/>
              </w:rPr>
              <w:t>6、配配套附桌与抽屉柜，双插座面板及双孔网络面板（施耐德皓呈系列 无边框白色）；</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可选</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cs="Times New Roman"/>
                <w:kern w:val="2"/>
                <w:sz w:val="18"/>
                <w:szCs w:val="18"/>
                <w:lang w:val="en-US" w:eastAsia="zh-CN" w:bidi="ar-SA"/>
              </w:rPr>
              <w:t>套</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7</w:t>
            </w: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2</w:t>
            </w:r>
          </w:p>
        </w:tc>
        <w:tc>
          <w:tcPr>
            <w:tcW w:w="1091"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一级正、副 大班椅</w:t>
            </w:r>
          </w:p>
        </w:tc>
        <w:tc>
          <w:tcPr>
            <w:tcW w:w="1773"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常规</w:t>
            </w:r>
          </w:p>
        </w:tc>
        <w:tc>
          <w:tcPr>
            <w:tcW w:w="2605"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1、椅背：内部12MM成型曲木板，一次性发泡成型棉，外部进口荔枝纹黄牛皮,厚度1.2mm配</w:t>
            </w:r>
            <w:r>
              <w:rPr>
                <w:rStyle w:val="49"/>
                <w:rFonts w:hint="eastAsia" w:ascii="宋体" w:hAnsi="宋体" w:cs="Times New Roman"/>
                <w:kern w:val="2"/>
                <w:sz w:val="18"/>
                <w:szCs w:val="18"/>
                <w:lang w:val="en-US" w:eastAsia="zh-CN" w:bidi="ar-SA"/>
              </w:rPr>
              <w:t>A级</w:t>
            </w:r>
            <w:r>
              <w:rPr>
                <w:rStyle w:val="49"/>
                <w:rFonts w:hint="eastAsia" w:ascii="宋体" w:hAnsi="宋体" w:eastAsia="宋体" w:cs="Times New Roman"/>
                <w:kern w:val="2"/>
                <w:sz w:val="18"/>
                <w:szCs w:val="18"/>
                <w:lang w:val="en-US" w:eastAsia="zh-CN" w:bidi="ar-SA"/>
              </w:rPr>
              <w:t>优质PVC</w:t>
            </w:r>
            <w:r>
              <w:rPr>
                <w:rStyle w:val="49"/>
                <w:rFonts w:hint="eastAsia" w:ascii="宋体" w:hAnsi="宋体" w:cs="Times New Roman"/>
                <w:kern w:val="2"/>
                <w:sz w:val="18"/>
                <w:szCs w:val="18"/>
                <w:lang w:val="en-US" w:eastAsia="zh-CN" w:bidi="ar-SA"/>
              </w:rPr>
              <w:t>西皮</w:t>
            </w:r>
            <w:r>
              <w:rPr>
                <w:rStyle w:val="49"/>
                <w:rFonts w:hint="eastAsia" w:ascii="宋体" w:hAnsi="宋体" w:eastAsia="宋体" w:cs="Times New Roman"/>
                <w:kern w:val="2"/>
                <w:sz w:val="18"/>
                <w:szCs w:val="18"/>
                <w:lang w:val="en-US" w:eastAsia="zh-CN" w:bidi="ar-SA"/>
              </w:rPr>
              <w:t>,厚度1.1mm</w:t>
            </w:r>
            <w:r>
              <w:rPr>
                <w:rStyle w:val="49"/>
                <w:rFonts w:hint="eastAsia" w:ascii="宋体" w:hAnsi="宋体" w:cs="Times New Roman"/>
                <w:kern w:val="2"/>
                <w:sz w:val="18"/>
                <w:szCs w:val="18"/>
                <w:lang w:val="en-US" w:eastAsia="zh-CN" w:bidi="ar-SA"/>
              </w:rPr>
              <w:t>，高色牢度、高耐磨度</w:t>
            </w:r>
            <w:r>
              <w:rPr>
                <w:rStyle w:val="49"/>
                <w:rFonts w:hint="eastAsia" w:ascii="宋体" w:hAnsi="宋体" w:eastAsia="宋体" w:cs="Times New Roman"/>
                <w:kern w:val="2"/>
                <w:sz w:val="18"/>
                <w:szCs w:val="18"/>
                <w:lang w:val="en-US" w:eastAsia="zh-CN" w:bidi="ar-SA"/>
              </w:rPr>
              <w:t>.</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2、腰靠调节：可上下调节8CM。</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3、椅脚：铝合金专用五星脚半径350MM，表面抛光处理。</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4、坐垫：内部12MM成型曲木板，一次性发泡成型棉，外部进口荔枝纹黄牛皮,厚度1.2MM。</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5、座盘：国产专用底盘，同步倾仰4段锁定，椅背倾仰角度112º，承重40-</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120KGS.</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6、国产专用气杆，行程：60MM.</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7、椅轮：黑色优质静音PU脚轮，直径60MM.</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可选</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cs="Times New Roman"/>
                <w:kern w:val="2"/>
                <w:sz w:val="18"/>
                <w:szCs w:val="18"/>
                <w:lang w:val="en-US" w:eastAsia="zh-CN" w:bidi="ar-SA"/>
              </w:rPr>
              <w:t>把</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3</w:t>
            </w:r>
            <w:r>
              <w:rPr>
                <w:rStyle w:val="49"/>
                <w:rFonts w:hint="eastAsia" w:ascii="宋体" w:hAnsi="宋体" w:cs="Times New Roman"/>
                <w:kern w:val="2"/>
                <w:sz w:val="18"/>
                <w:szCs w:val="18"/>
                <w:lang w:val="en-US" w:eastAsia="zh-CN" w:bidi="ar-SA"/>
              </w:rPr>
              <w:t>1</w:t>
            </w: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3</w:t>
            </w:r>
          </w:p>
        </w:tc>
        <w:tc>
          <w:tcPr>
            <w:tcW w:w="1091"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一级正  班前椅</w:t>
            </w:r>
          </w:p>
        </w:tc>
        <w:tc>
          <w:tcPr>
            <w:tcW w:w="1773"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drawing>
                <wp:inline distT="0" distB="0" distL="114300" distR="114300">
                  <wp:extent cx="770890" cy="1118235"/>
                  <wp:effectExtent l="0" t="0" r="10160" b="5715"/>
                  <wp:docPr id="71" name="图片_7"/>
                  <wp:cNvGraphicFramePr/>
                  <a:graphic xmlns:a="http://schemas.openxmlformats.org/drawingml/2006/main">
                    <a:graphicData uri="http://schemas.openxmlformats.org/drawingml/2006/picture">
                      <pic:pic xmlns:pic="http://schemas.openxmlformats.org/drawingml/2006/picture">
                        <pic:nvPicPr>
                          <pic:cNvPr id="71" name="图片_7"/>
                          <pic:cNvPicPr/>
                        </pic:nvPicPr>
                        <pic:blipFill>
                          <a:blip r:embed="rId43"/>
                          <a:stretch>
                            <a:fillRect/>
                          </a:stretch>
                        </pic:blipFill>
                        <pic:spPr>
                          <a:xfrm>
                            <a:off x="0" y="0"/>
                            <a:ext cx="770890" cy="1118235"/>
                          </a:xfrm>
                          <a:prstGeom prst="rect">
                            <a:avLst/>
                          </a:prstGeom>
                          <a:noFill/>
                          <a:ln>
                            <a:noFill/>
                          </a:ln>
                        </pic:spPr>
                      </pic:pic>
                    </a:graphicData>
                  </a:graphic>
                </wp:inline>
              </w:drawing>
            </w: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常规</w:t>
            </w:r>
          </w:p>
        </w:tc>
        <w:tc>
          <w:tcPr>
            <w:tcW w:w="2605"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1、椅背：内部12MM成型曲木板，一次性发泡成型棉，外部进口荔枝纹黄牛皮,厚度1.1mm或</w:t>
            </w:r>
            <w:r>
              <w:rPr>
                <w:rStyle w:val="49"/>
                <w:rFonts w:hint="eastAsia" w:ascii="宋体" w:hAnsi="宋体" w:cs="Times New Roman"/>
                <w:kern w:val="2"/>
                <w:sz w:val="18"/>
                <w:szCs w:val="18"/>
                <w:lang w:val="en-US" w:eastAsia="zh-CN" w:bidi="ar-SA"/>
              </w:rPr>
              <w:t>A级</w:t>
            </w:r>
            <w:r>
              <w:rPr>
                <w:rStyle w:val="49"/>
                <w:rFonts w:hint="eastAsia" w:ascii="宋体" w:hAnsi="宋体" w:eastAsia="宋体" w:cs="Times New Roman"/>
                <w:kern w:val="2"/>
                <w:sz w:val="18"/>
                <w:szCs w:val="18"/>
                <w:lang w:val="en-US" w:eastAsia="zh-CN" w:bidi="ar-SA"/>
              </w:rPr>
              <w:t>优质PVC</w:t>
            </w:r>
            <w:r>
              <w:rPr>
                <w:rStyle w:val="49"/>
                <w:rFonts w:hint="eastAsia" w:ascii="宋体" w:hAnsi="宋体" w:cs="Times New Roman"/>
                <w:kern w:val="2"/>
                <w:sz w:val="18"/>
                <w:szCs w:val="18"/>
                <w:lang w:val="en-US" w:eastAsia="zh-CN" w:bidi="ar-SA"/>
              </w:rPr>
              <w:t>西皮</w:t>
            </w:r>
            <w:r>
              <w:rPr>
                <w:rStyle w:val="49"/>
                <w:rFonts w:hint="eastAsia" w:ascii="宋体" w:hAnsi="宋体" w:eastAsia="宋体" w:cs="Times New Roman"/>
                <w:kern w:val="2"/>
                <w:sz w:val="18"/>
                <w:szCs w:val="18"/>
                <w:lang w:val="en-US" w:eastAsia="zh-CN" w:bidi="ar-SA"/>
              </w:rPr>
              <w:t>,厚度1.1mm</w:t>
            </w:r>
            <w:r>
              <w:rPr>
                <w:rStyle w:val="49"/>
                <w:rFonts w:hint="eastAsia" w:ascii="宋体" w:hAnsi="宋体" w:cs="Times New Roman"/>
                <w:kern w:val="2"/>
                <w:sz w:val="18"/>
                <w:szCs w:val="18"/>
                <w:lang w:val="en-US" w:eastAsia="zh-CN" w:bidi="ar-SA"/>
              </w:rPr>
              <w:t>，高色牢度、高耐磨度</w:t>
            </w:r>
            <w:r>
              <w:rPr>
                <w:rStyle w:val="49"/>
                <w:rFonts w:hint="eastAsia" w:ascii="宋体" w:hAnsi="宋体" w:eastAsia="宋体" w:cs="Times New Roman"/>
                <w:kern w:val="2"/>
                <w:sz w:val="18"/>
                <w:szCs w:val="18"/>
                <w:lang w:val="en-US" w:eastAsia="zh-CN" w:bidi="ar-SA"/>
              </w:rPr>
              <w:t>.</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2、背部装饰条：铝合金压铸电镀成型。</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3、椅脚：优质电镀铁脚，转弯处套加强管，管壁厚度为2.5MM。</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4、坐垫：内部12MM成型曲木板，一次性发泡成型棉，外部国产荔枝纹黄牛皮,厚度1.1mm或优质PVC</w:t>
            </w:r>
            <w:r>
              <w:rPr>
                <w:rStyle w:val="49"/>
                <w:rFonts w:hint="eastAsia" w:ascii="宋体" w:hAnsi="宋体" w:cs="Times New Roman"/>
                <w:kern w:val="2"/>
                <w:sz w:val="18"/>
                <w:szCs w:val="18"/>
                <w:lang w:val="en-US" w:eastAsia="zh-CN" w:bidi="ar-SA"/>
              </w:rPr>
              <w:t>A级优质西皮</w:t>
            </w:r>
            <w:r>
              <w:rPr>
                <w:rStyle w:val="49"/>
                <w:rFonts w:hint="eastAsia" w:ascii="宋体" w:hAnsi="宋体" w:eastAsia="宋体" w:cs="Times New Roman"/>
                <w:kern w:val="2"/>
                <w:sz w:val="18"/>
                <w:szCs w:val="18"/>
                <w:lang w:val="en-US" w:eastAsia="zh-CN" w:bidi="ar-SA"/>
              </w:rPr>
              <w:t>,厚度1.1mm</w:t>
            </w:r>
            <w:r>
              <w:rPr>
                <w:rStyle w:val="49"/>
                <w:rFonts w:hint="eastAsia" w:ascii="宋体" w:hAnsi="宋体" w:cs="Times New Roman"/>
                <w:kern w:val="2"/>
                <w:sz w:val="18"/>
                <w:szCs w:val="18"/>
                <w:lang w:val="en-US" w:eastAsia="zh-CN" w:bidi="ar-SA"/>
              </w:rPr>
              <w:t>，高色牢度、高耐磨度</w:t>
            </w:r>
            <w:r>
              <w:rPr>
                <w:rStyle w:val="49"/>
                <w:rFonts w:hint="eastAsia" w:ascii="宋体" w:hAnsi="宋体" w:eastAsia="宋体" w:cs="Times New Roman"/>
                <w:kern w:val="2"/>
                <w:sz w:val="18"/>
                <w:szCs w:val="18"/>
                <w:lang w:val="en-US" w:eastAsia="zh-CN" w:bidi="ar-SA"/>
              </w:rPr>
              <w:t xml:space="preserve">。   </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可选</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cs="Times New Roman"/>
                <w:kern w:val="2"/>
                <w:sz w:val="18"/>
                <w:szCs w:val="18"/>
                <w:lang w:val="en-US" w:eastAsia="zh-CN" w:bidi="ar-SA"/>
              </w:rPr>
              <w:t>把</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40</w:t>
            </w: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4</w:t>
            </w:r>
          </w:p>
        </w:tc>
        <w:tc>
          <w:tcPr>
            <w:tcW w:w="1091"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一级正、副  沙发</w:t>
            </w:r>
          </w:p>
        </w:tc>
        <w:tc>
          <w:tcPr>
            <w:tcW w:w="1773"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drawing>
                <wp:inline distT="0" distB="0" distL="114300" distR="114300">
                  <wp:extent cx="883920" cy="728345"/>
                  <wp:effectExtent l="0" t="0" r="11430" b="14605"/>
                  <wp:docPr id="72" name="图片_8"/>
                  <wp:cNvGraphicFramePr/>
                  <a:graphic xmlns:a="http://schemas.openxmlformats.org/drawingml/2006/main">
                    <a:graphicData uri="http://schemas.openxmlformats.org/drawingml/2006/picture">
                      <pic:pic xmlns:pic="http://schemas.openxmlformats.org/drawingml/2006/picture">
                        <pic:nvPicPr>
                          <pic:cNvPr id="72" name="图片_8"/>
                          <pic:cNvPicPr/>
                        </pic:nvPicPr>
                        <pic:blipFill>
                          <a:blip r:embed="rId44"/>
                          <a:stretch>
                            <a:fillRect/>
                          </a:stretch>
                        </pic:blipFill>
                        <pic:spPr>
                          <a:xfrm>
                            <a:off x="0" y="0"/>
                            <a:ext cx="883920" cy="728345"/>
                          </a:xfrm>
                          <a:prstGeom prst="rect">
                            <a:avLst/>
                          </a:prstGeom>
                          <a:noFill/>
                          <a:ln>
                            <a:noFill/>
                          </a:ln>
                        </pic:spPr>
                      </pic:pic>
                    </a:graphicData>
                  </a:graphic>
                </wp:inline>
              </w:drawing>
            </w: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1+3</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单人：930*800*700</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三人：2000*800*700</w:t>
            </w:r>
          </w:p>
        </w:tc>
        <w:tc>
          <w:tcPr>
            <w:tcW w:w="2605"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1、面料:进口</w:t>
            </w:r>
            <w:r>
              <w:rPr>
                <w:rStyle w:val="49"/>
                <w:rFonts w:hint="eastAsia" w:ascii="宋体" w:hAnsi="宋体" w:cs="Times New Roman"/>
                <w:kern w:val="2"/>
                <w:sz w:val="18"/>
                <w:szCs w:val="18"/>
                <w:lang w:val="en-US" w:eastAsia="zh-CN" w:bidi="ar-SA"/>
              </w:rPr>
              <w:t>A级优质西皮</w:t>
            </w:r>
            <w:r>
              <w:rPr>
                <w:rStyle w:val="49"/>
                <w:rFonts w:hint="eastAsia" w:ascii="宋体" w:hAnsi="宋体" w:eastAsia="宋体" w:cs="Times New Roman"/>
                <w:kern w:val="2"/>
                <w:sz w:val="18"/>
                <w:szCs w:val="18"/>
                <w:lang w:val="en-US" w:eastAsia="zh-CN" w:bidi="ar-SA"/>
              </w:rPr>
              <w:t>面料,皮面光泽度好,透气性强,柔软而富有韧性</w:t>
            </w:r>
            <w:r>
              <w:rPr>
                <w:rStyle w:val="49"/>
                <w:rFonts w:hint="eastAsia" w:ascii="宋体" w:hAnsi="宋体" w:cs="Times New Roman"/>
                <w:kern w:val="2"/>
                <w:sz w:val="18"/>
                <w:szCs w:val="18"/>
                <w:lang w:val="en-US" w:eastAsia="zh-CN" w:bidi="ar-SA"/>
              </w:rPr>
              <w:t>，高色牢度、高耐磨度</w:t>
            </w:r>
            <w:r>
              <w:rPr>
                <w:rStyle w:val="49"/>
                <w:rFonts w:hint="eastAsia" w:ascii="宋体" w:hAnsi="宋体" w:eastAsia="宋体" w:cs="Times New Roman"/>
                <w:kern w:val="2"/>
                <w:sz w:val="18"/>
                <w:szCs w:val="18"/>
                <w:lang w:val="en-US" w:eastAsia="zh-CN" w:bidi="ar-SA"/>
              </w:rPr>
              <w:t xml:space="preserve">；                                           </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 xml:space="preserve">2、海绵：中日合资“东阳佳嘉”优质高密度海绵≥45密度，压缩永久变性率小于1.3%(国际标准小于10%)。表面带有保护面，防氧化软硬适中，回弹好不变形；                                                                                                </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3、内框架：进口实木框架，性能符合国际标准；</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4、油漆：采用台湾“大宝”PU底漆，光泽丰满，附着力强，PE面漆，耐腐蚀性，耐水耐磨，引用意大利先进油漆工艺“五底三面”，光泽均匀，硬度高达3H，抗刮性强，不褪色，绿色环保。</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可选</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套</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cs="Times New Roman"/>
                <w:kern w:val="2"/>
                <w:sz w:val="18"/>
                <w:szCs w:val="18"/>
                <w:lang w:val="en-US" w:eastAsia="zh-CN" w:bidi="ar-SA"/>
              </w:rPr>
              <w:t>0</w:t>
            </w: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1" w:hRule="atLeast"/>
        </w:trPr>
        <w:tc>
          <w:tcPr>
            <w:tcW w:w="667"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5</w:t>
            </w:r>
          </w:p>
        </w:tc>
        <w:tc>
          <w:tcPr>
            <w:tcW w:w="1091"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 xml:space="preserve">一级正 </w:t>
            </w:r>
            <w:r>
              <w:rPr>
                <w:rStyle w:val="49"/>
                <w:rFonts w:hint="eastAsia" w:ascii="宋体" w:hAnsi="宋体" w:cs="Times New Roman"/>
                <w:kern w:val="2"/>
                <w:sz w:val="18"/>
                <w:szCs w:val="18"/>
                <w:lang w:val="en-US" w:eastAsia="zh-CN" w:bidi="ar-SA"/>
              </w:rPr>
              <w:t xml:space="preserve"> </w:t>
            </w:r>
            <w:r>
              <w:rPr>
                <w:rStyle w:val="49"/>
                <w:rFonts w:hint="eastAsia" w:ascii="宋体" w:hAnsi="宋体" w:eastAsia="宋体" w:cs="Times New Roman"/>
                <w:kern w:val="2"/>
                <w:sz w:val="18"/>
                <w:szCs w:val="18"/>
                <w:lang w:val="en-US" w:eastAsia="zh-CN" w:bidi="ar-SA"/>
              </w:rPr>
              <w:t>茶几</w:t>
            </w:r>
          </w:p>
        </w:tc>
        <w:tc>
          <w:tcPr>
            <w:tcW w:w="1773"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drawing>
                <wp:inline distT="0" distB="0" distL="114300" distR="114300">
                  <wp:extent cx="750570" cy="575310"/>
                  <wp:effectExtent l="0" t="0" r="11430" b="15240"/>
                  <wp:docPr id="73" name="图片_82"/>
                  <wp:cNvGraphicFramePr/>
                  <a:graphic xmlns:a="http://schemas.openxmlformats.org/drawingml/2006/main">
                    <a:graphicData uri="http://schemas.openxmlformats.org/drawingml/2006/picture">
                      <pic:pic xmlns:pic="http://schemas.openxmlformats.org/drawingml/2006/picture">
                        <pic:nvPicPr>
                          <pic:cNvPr id="73" name="图片_82"/>
                          <pic:cNvPicPr/>
                        </pic:nvPicPr>
                        <pic:blipFill>
                          <a:blip r:embed="rId45"/>
                          <a:stretch>
                            <a:fillRect/>
                          </a:stretch>
                        </pic:blipFill>
                        <pic:spPr>
                          <a:xfrm>
                            <a:off x="0" y="0"/>
                            <a:ext cx="750570" cy="575310"/>
                          </a:xfrm>
                          <a:prstGeom prst="rect">
                            <a:avLst/>
                          </a:prstGeom>
                          <a:noFill/>
                          <a:ln>
                            <a:noFill/>
                          </a:ln>
                        </pic:spPr>
                      </pic:pic>
                    </a:graphicData>
                  </a:graphic>
                </wp:inline>
              </w:drawing>
            </w: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1+3</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小：600*600*450</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大：1200*600*450</w:t>
            </w:r>
          </w:p>
        </w:tc>
        <w:tc>
          <w:tcPr>
            <w:tcW w:w="2605"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基材：采用福建福人牌中密度板基材（均符合E1级环保要求）；</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贴面：美国大西洋进口0.6MM胡桃木木皮贴面，纹理均匀清晰；</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油漆：台湾“大宝”PU底漆，光泽丰满，附着力强，PE面漆，耐腐蚀性，耐水耐磨，引用意大利先进油漆工艺“五底三面”，光泽均匀，硬度高达3H，抗刮性强，不褪色，绿色环保；</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五金件：DTC优质五金配件。</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可选</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套</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cs="Times New Roman"/>
                <w:kern w:val="2"/>
                <w:sz w:val="18"/>
                <w:szCs w:val="18"/>
                <w:lang w:val="en-US" w:eastAsia="zh-CN" w:bidi="ar-SA"/>
              </w:rPr>
              <w:t>0</w:t>
            </w: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6</w:t>
            </w:r>
          </w:p>
        </w:tc>
        <w:tc>
          <w:tcPr>
            <w:tcW w:w="1091"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一级正 窗前桌</w:t>
            </w:r>
          </w:p>
        </w:tc>
        <w:tc>
          <w:tcPr>
            <w:tcW w:w="1773"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drawing>
                <wp:inline distT="0" distB="0" distL="114300" distR="114300">
                  <wp:extent cx="817880" cy="941705"/>
                  <wp:effectExtent l="0" t="0" r="1270" b="10795"/>
                  <wp:docPr id="74" name="图片_28"/>
                  <wp:cNvGraphicFramePr/>
                  <a:graphic xmlns:a="http://schemas.openxmlformats.org/drawingml/2006/main">
                    <a:graphicData uri="http://schemas.openxmlformats.org/drawingml/2006/picture">
                      <pic:pic xmlns:pic="http://schemas.openxmlformats.org/drawingml/2006/picture">
                        <pic:nvPicPr>
                          <pic:cNvPr id="74" name="图片_28"/>
                          <pic:cNvPicPr/>
                        </pic:nvPicPr>
                        <pic:blipFill>
                          <a:blip r:embed="rId46"/>
                          <a:stretch>
                            <a:fillRect/>
                          </a:stretch>
                        </pic:blipFill>
                        <pic:spPr>
                          <a:xfrm>
                            <a:off x="0" y="0"/>
                            <a:ext cx="817880" cy="941705"/>
                          </a:xfrm>
                          <a:prstGeom prst="rect">
                            <a:avLst/>
                          </a:prstGeom>
                          <a:noFill/>
                          <a:ln>
                            <a:noFill/>
                          </a:ln>
                        </pic:spPr>
                      </pic:pic>
                    </a:graphicData>
                  </a:graphic>
                </wp:inline>
              </w:drawing>
            </w: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600*600*750</w:t>
            </w:r>
          </w:p>
        </w:tc>
        <w:tc>
          <w:tcPr>
            <w:tcW w:w="2605"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基材：采用福建福人牌中密度板基材（均符合E1级环保要求）；</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贴面：美国大西洋进口0.6MM胡桃木木皮贴面，纹理均匀清晰；</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油漆：台湾“大宝”PU底漆，光泽丰满，附着力强，PE面漆，耐腐蚀性，耐水耐磨，引用意大利先进油漆工艺“五底三面”，光泽均匀，硬度高达3H，抗刮性强，不褪色，绿色环保；</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五金件：DTC优质五金配件。</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可选</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张</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10</w:t>
            </w: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trPr>
        <w:tc>
          <w:tcPr>
            <w:tcW w:w="667"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7</w:t>
            </w:r>
          </w:p>
        </w:tc>
        <w:tc>
          <w:tcPr>
            <w:tcW w:w="1091"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一级正 窗前椅</w:t>
            </w:r>
          </w:p>
        </w:tc>
        <w:tc>
          <w:tcPr>
            <w:tcW w:w="1773"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drawing>
                <wp:inline distT="0" distB="0" distL="114300" distR="114300">
                  <wp:extent cx="706120" cy="692785"/>
                  <wp:effectExtent l="0" t="0" r="17780" b="12065"/>
                  <wp:docPr id="75" name="图片_15"/>
                  <wp:cNvGraphicFramePr/>
                  <a:graphic xmlns:a="http://schemas.openxmlformats.org/drawingml/2006/main">
                    <a:graphicData uri="http://schemas.openxmlformats.org/drawingml/2006/picture">
                      <pic:pic xmlns:pic="http://schemas.openxmlformats.org/drawingml/2006/picture">
                        <pic:nvPicPr>
                          <pic:cNvPr id="75" name="图片_15"/>
                          <pic:cNvPicPr/>
                        </pic:nvPicPr>
                        <pic:blipFill>
                          <a:blip r:embed="rId47"/>
                          <a:stretch>
                            <a:fillRect/>
                          </a:stretch>
                        </pic:blipFill>
                        <pic:spPr>
                          <a:xfrm>
                            <a:off x="0" y="0"/>
                            <a:ext cx="706120" cy="692785"/>
                          </a:xfrm>
                          <a:prstGeom prst="rect">
                            <a:avLst/>
                          </a:prstGeom>
                          <a:noFill/>
                          <a:ln>
                            <a:noFill/>
                          </a:ln>
                        </pic:spPr>
                      </pic:pic>
                    </a:graphicData>
                  </a:graphic>
                </wp:inline>
              </w:drawing>
            </w: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常规</w:t>
            </w:r>
          </w:p>
        </w:tc>
        <w:tc>
          <w:tcPr>
            <w:tcW w:w="2605"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 xml:space="preserve">铁架支撑，                         </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 xml:space="preserve">高密度海绵                     </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黑色黑色五金脚</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可选</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cs="Times New Roman"/>
                <w:kern w:val="2"/>
                <w:sz w:val="18"/>
                <w:szCs w:val="18"/>
                <w:lang w:val="en-US" w:eastAsia="zh-CN" w:bidi="ar-SA"/>
              </w:rPr>
              <w:t>把</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33</w:t>
            </w: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091"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一级副</w:t>
            </w:r>
          </w:p>
        </w:tc>
        <w:tc>
          <w:tcPr>
            <w:tcW w:w="1773"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2605"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w:t>
            </w:r>
          </w:p>
        </w:tc>
        <w:tc>
          <w:tcPr>
            <w:tcW w:w="1091"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大班桌</w:t>
            </w:r>
          </w:p>
        </w:tc>
        <w:tc>
          <w:tcPr>
            <w:tcW w:w="1773"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Fonts w:hint="eastAsia"/>
                <w:lang w:val="en-US" w:eastAsia="zh-CN"/>
              </w:rPr>
              <w:drawing>
                <wp:inline distT="0" distB="0" distL="114300" distR="114300">
                  <wp:extent cx="1036955" cy="911225"/>
                  <wp:effectExtent l="0" t="0" r="10795" b="3175"/>
                  <wp:docPr id="78" name="图片_102"/>
                  <wp:cNvGraphicFramePr/>
                  <a:graphic xmlns:a="http://schemas.openxmlformats.org/drawingml/2006/main">
                    <a:graphicData uri="http://schemas.openxmlformats.org/drawingml/2006/picture">
                      <pic:pic xmlns:pic="http://schemas.openxmlformats.org/drawingml/2006/picture">
                        <pic:nvPicPr>
                          <pic:cNvPr id="78" name="图片_102"/>
                          <pic:cNvPicPr/>
                        </pic:nvPicPr>
                        <pic:blipFill>
                          <a:blip r:embed="rId48"/>
                          <a:stretch>
                            <a:fillRect/>
                          </a:stretch>
                        </pic:blipFill>
                        <pic:spPr>
                          <a:xfrm>
                            <a:off x="0" y="0"/>
                            <a:ext cx="1036955" cy="911225"/>
                          </a:xfrm>
                          <a:prstGeom prst="rect">
                            <a:avLst/>
                          </a:prstGeom>
                          <a:noFill/>
                          <a:ln>
                            <a:noFill/>
                          </a:ln>
                        </pic:spPr>
                      </pic:pic>
                    </a:graphicData>
                  </a:graphic>
                </wp:inline>
              </w:drawing>
            </w: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1800*1600*750</w:t>
            </w:r>
          </w:p>
        </w:tc>
        <w:tc>
          <w:tcPr>
            <w:tcW w:w="2605" w:type="dxa"/>
            <w:vAlign w:val="center"/>
          </w:tcPr>
          <w:p>
            <w:pPr>
              <w:keepNext w:val="0"/>
              <w:keepLines w:val="0"/>
              <w:widowControl/>
              <w:numPr>
                <w:ilvl w:val="0"/>
                <w:numId w:val="4"/>
              </w:numPr>
              <w:suppressLineNumbers w:val="0"/>
              <w:jc w:val="left"/>
              <w:textAlignment w:val="center"/>
              <w:rPr>
                <w:rFonts w:hint="eastAsia"/>
                <w:lang w:val="en-US" w:eastAsia="zh-CN"/>
              </w:rPr>
            </w:pPr>
            <w:r>
              <w:rPr>
                <w:rFonts w:hint="eastAsia"/>
                <w:lang w:val="en-US" w:eastAsia="zh-CN"/>
              </w:rPr>
              <w:t>面材：美国进口的优质0.6mm胡桃木木皮贴面。                                                                         2、基材：采用标准的福建“福人”牌优质环保型密度板,甲醛释放含量符合GB 18580-2017标准规定（甲醛释放量小于0.120mg/m³）。                                                                                                                                                                       3、油漆：引用意大利先进油漆工艺“五底三面”。面漆采用台湾“大宝”牌面漆，硬度达到2-3H级，漆膜附着力不低于2级，漆膜抗冲击不低于2级，耐干热、耐湿热不低于2级，耐香烟灼烧试验后不得有黑斑、裂纹、鼓泡。</w:t>
            </w:r>
          </w:p>
          <w:p>
            <w:pPr>
              <w:keepNext w:val="0"/>
              <w:keepLines w:val="0"/>
              <w:widowControl/>
              <w:numPr>
                <w:ilvl w:val="0"/>
                <w:numId w:val="4"/>
              </w:numPr>
              <w:suppressLineNumbers w:val="0"/>
              <w:jc w:val="left"/>
              <w:textAlignment w:val="center"/>
              <w:rPr>
                <w:rFonts w:hint="eastAsia"/>
                <w:lang w:val="en-US" w:eastAsia="zh-CN"/>
              </w:rPr>
            </w:pPr>
            <w:r>
              <w:rPr>
                <w:rFonts w:hint="eastAsia"/>
                <w:lang w:val="en-US" w:eastAsia="zh-CN"/>
              </w:rPr>
              <w:t>4、胶水：采用德国“牛头”牌胶水。</w:t>
            </w:r>
          </w:p>
          <w:p>
            <w:pPr>
              <w:keepNext w:val="0"/>
              <w:keepLines w:val="0"/>
              <w:widowControl/>
              <w:numPr>
                <w:ilvl w:val="0"/>
                <w:numId w:val="4"/>
              </w:numPr>
              <w:suppressLineNumbers w:val="0"/>
              <w:jc w:val="left"/>
              <w:textAlignment w:val="center"/>
              <w:rPr>
                <w:rFonts w:hint="eastAsia"/>
                <w:lang w:val="en-US" w:eastAsia="zh-CN"/>
              </w:rPr>
            </w:pPr>
            <w:r>
              <w:rPr>
                <w:rFonts w:hint="eastAsia"/>
                <w:lang w:val="en-US" w:eastAsia="zh-CN"/>
              </w:rPr>
              <w:t>5、五金件：海福乐三节导轨、海福乐铰链、BMB锁具。</w:t>
            </w:r>
          </w:p>
          <w:p>
            <w:pPr>
              <w:pStyle w:val="2"/>
              <w:numPr>
                <w:ilvl w:val="0"/>
                <w:numId w:val="0"/>
              </w:numPr>
              <w:jc w:val="left"/>
              <w:rPr>
                <w:rFonts w:hint="default"/>
                <w:lang w:val="en-US" w:eastAsia="zh-CN"/>
              </w:rPr>
            </w:pPr>
            <w:r>
              <w:rPr>
                <w:rFonts w:hint="eastAsia"/>
                <w:lang w:val="en-US" w:eastAsia="zh-CN"/>
              </w:rPr>
              <w:t>6、配配套附桌与抽屉柜，双插座面板及双孔网络面板（施耐德皓呈系列 无边框白色）；</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可选</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cs="Times New Roman"/>
                <w:kern w:val="2"/>
                <w:sz w:val="18"/>
                <w:szCs w:val="18"/>
                <w:lang w:val="en-US" w:eastAsia="zh-CN" w:bidi="ar-SA"/>
              </w:rPr>
              <w:t>套</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0</w:t>
            </w: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2</w:t>
            </w:r>
          </w:p>
        </w:tc>
        <w:tc>
          <w:tcPr>
            <w:tcW w:w="1091"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413 茶水柜</w:t>
            </w:r>
          </w:p>
        </w:tc>
        <w:tc>
          <w:tcPr>
            <w:tcW w:w="1773"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drawing>
                <wp:inline distT="0" distB="0" distL="114300" distR="114300">
                  <wp:extent cx="846455" cy="737870"/>
                  <wp:effectExtent l="0" t="0" r="10795" b="5080"/>
                  <wp:docPr id="79" name="图片_119"/>
                  <wp:cNvGraphicFramePr/>
                  <a:graphic xmlns:a="http://schemas.openxmlformats.org/drawingml/2006/main">
                    <a:graphicData uri="http://schemas.openxmlformats.org/drawingml/2006/picture">
                      <pic:pic xmlns:pic="http://schemas.openxmlformats.org/drawingml/2006/picture">
                        <pic:nvPicPr>
                          <pic:cNvPr id="79" name="图片_119"/>
                          <pic:cNvPicPr/>
                        </pic:nvPicPr>
                        <pic:blipFill>
                          <a:blip r:embed="rId28"/>
                          <a:stretch>
                            <a:fillRect/>
                          </a:stretch>
                        </pic:blipFill>
                        <pic:spPr>
                          <a:xfrm>
                            <a:off x="0" y="0"/>
                            <a:ext cx="846455" cy="737870"/>
                          </a:xfrm>
                          <a:prstGeom prst="rect">
                            <a:avLst/>
                          </a:prstGeom>
                          <a:noFill/>
                          <a:ln>
                            <a:noFill/>
                          </a:ln>
                        </pic:spPr>
                      </pic:pic>
                    </a:graphicData>
                  </a:graphic>
                </wp:inline>
              </w:drawing>
            </w: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w:t>
            </w:r>
            <w:r>
              <w:rPr>
                <w:rStyle w:val="49"/>
                <w:rFonts w:hint="eastAsia" w:ascii="宋体" w:hAnsi="宋体" w:cs="Times New Roman"/>
                <w:kern w:val="2"/>
                <w:sz w:val="18"/>
                <w:szCs w:val="18"/>
                <w:lang w:val="en-US" w:eastAsia="zh-CN" w:bidi="ar-SA"/>
              </w:rPr>
              <w:t>2</w:t>
            </w:r>
            <w:r>
              <w:rPr>
                <w:rStyle w:val="49"/>
                <w:rFonts w:hint="eastAsia" w:ascii="宋体" w:hAnsi="宋体" w:eastAsia="宋体" w:cs="Times New Roman"/>
                <w:kern w:val="2"/>
                <w:sz w:val="18"/>
                <w:szCs w:val="18"/>
                <w:lang w:val="en-US" w:eastAsia="zh-CN" w:bidi="ar-SA"/>
              </w:rPr>
              <w:t>00*450*850</w:t>
            </w:r>
          </w:p>
        </w:tc>
        <w:tc>
          <w:tcPr>
            <w:tcW w:w="2605"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1、面材：美国进口的优质0.6mm胡桃木木皮贴面。                                                                         2、基材：采用标准的福建“福人”牌优质环保型密度板,甲醛释放含量符合GB 18580-2017标准规定（甲醛释放量小于0.120mg/m³）。                                                                                                                                                                       3、油漆：引用意大利先进油漆工艺“五底三面”。面漆采用台湾“大宝”牌面漆，硬度达到2-3H级，漆膜附着力不低于2级，漆膜抗冲击不低于2级，耐干热、耐湿热不低于2级，耐香烟灼烧试验后不得有黑斑、裂纹、鼓泡。</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4、胶水：采用德国“牛头”牌胶水。</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5、五金件：海福乐三节导轨、海福乐铰链、BMB锁具。</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可选</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cs="Times New Roman"/>
                <w:kern w:val="2"/>
                <w:sz w:val="18"/>
                <w:szCs w:val="18"/>
                <w:lang w:val="en-US" w:eastAsia="zh-CN" w:bidi="ar-SA"/>
              </w:rPr>
              <w:t>只</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w:t>
            </w: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667"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091"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306报告厅</w:t>
            </w:r>
          </w:p>
        </w:tc>
        <w:tc>
          <w:tcPr>
            <w:tcW w:w="1773"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2605"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w:t>
            </w:r>
          </w:p>
        </w:tc>
        <w:tc>
          <w:tcPr>
            <w:tcW w:w="1091"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主席台</w:t>
            </w:r>
          </w:p>
        </w:tc>
        <w:tc>
          <w:tcPr>
            <w:tcW w:w="1773"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drawing>
                <wp:inline distT="0" distB="0" distL="114300" distR="114300">
                  <wp:extent cx="781685" cy="371475"/>
                  <wp:effectExtent l="0" t="0" r="18415" b="9525"/>
                  <wp:docPr id="88" name="图片_14"/>
                  <wp:cNvGraphicFramePr/>
                  <a:graphic xmlns:a="http://schemas.openxmlformats.org/drawingml/2006/main">
                    <a:graphicData uri="http://schemas.openxmlformats.org/drawingml/2006/picture">
                      <pic:pic xmlns:pic="http://schemas.openxmlformats.org/drawingml/2006/picture">
                        <pic:nvPicPr>
                          <pic:cNvPr id="88" name="图片_14"/>
                          <pic:cNvPicPr/>
                        </pic:nvPicPr>
                        <pic:blipFill>
                          <a:blip r:embed="rId49"/>
                          <a:stretch>
                            <a:fillRect/>
                          </a:stretch>
                        </pic:blipFill>
                        <pic:spPr>
                          <a:xfrm>
                            <a:off x="0" y="0"/>
                            <a:ext cx="781685" cy="371475"/>
                          </a:xfrm>
                          <a:prstGeom prst="rect">
                            <a:avLst/>
                          </a:prstGeom>
                          <a:noFill/>
                          <a:ln>
                            <a:noFill/>
                          </a:ln>
                        </pic:spPr>
                      </pic:pic>
                    </a:graphicData>
                  </a:graphic>
                </wp:inline>
              </w:drawing>
            </w: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8800*800*750</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（11人位）</w:t>
            </w:r>
          </w:p>
        </w:tc>
        <w:tc>
          <w:tcPr>
            <w:tcW w:w="2605"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1、面材：美国进口的优质0.6mm胡桃木木皮贴面。                                                                         2、基材：采用标准的福建“福人”牌优质环保型密度板,甲醛释放含量符合GB 18580-2017标准规定（甲醛释放量小于0.120mg/m³）。                                                                                                                                                                       3、油漆：引用意大利先进油漆工艺“五底三面”。面漆采用台湾“大宝”牌面漆，硬度达到2-3H级，漆膜附着力不低于2级，漆膜抗冲击不低于2级，耐干热、耐湿热不低于2级，耐香烟灼烧试验后不得有黑斑、裂纹、鼓泡。</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4、胶水：采用德国“牛头”牌胶水。</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5、五金件：海福乐三节导轨、海福乐铰链、BMB锁具。</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可选</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组</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w:t>
            </w: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2</w:t>
            </w:r>
          </w:p>
        </w:tc>
        <w:tc>
          <w:tcPr>
            <w:tcW w:w="1091"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主席椅</w:t>
            </w:r>
          </w:p>
        </w:tc>
        <w:tc>
          <w:tcPr>
            <w:tcW w:w="1773"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drawing>
                <wp:inline distT="0" distB="0" distL="114300" distR="114300">
                  <wp:extent cx="619760" cy="600075"/>
                  <wp:effectExtent l="0" t="0" r="8890" b="9525"/>
                  <wp:docPr id="89" name="Picture_1"/>
                  <wp:cNvGraphicFramePr/>
                  <a:graphic xmlns:a="http://schemas.openxmlformats.org/drawingml/2006/main">
                    <a:graphicData uri="http://schemas.openxmlformats.org/drawingml/2006/picture">
                      <pic:pic xmlns:pic="http://schemas.openxmlformats.org/drawingml/2006/picture">
                        <pic:nvPicPr>
                          <pic:cNvPr id="89" name="Picture_1"/>
                          <pic:cNvPicPr/>
                        </pic:nvPicPr>
                        <pic:blipFill>
                          <a:blip r:embed="rId50"/>
                          <a:stretch>
                            <a:fillRect/>
                          </a:stretch>
                        </pic:blipFill>
                        <pic:spPr>
                          <a:xfrm>
                            <a:off x="0" y="0"/>
                            <a:ext cx="619760" cy="600075"/>
                          </a:xfrm>
                          <a:prstGeom prst="rect">
                            <a:avLst/>
                          </a:prstGeom>
                          <a:noFill/>
                          <a:ln>
                            <a:noFill/>
                          </a:ln>
                        </pic:spPr>
                      </pic:pic>
                    </a:graphicData>
                  </a:graphic>
                </wp:inline>
              </w:drawing>
            </w: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常规</w:t>
            </w:r>
          </w:p>
        </w:tc>
        <w:tc>
          <w:tcPr>
            <w:tcW w:w="2605"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1)荔枝纹真皮,头层牛皮皮胚;2)E1级成型胶合板,甲醛释放量优于国家标准;3)优质裁切泡绵,美标防火,座感舒适;4)曲木油漆架,甲醛释放量符合国家标准;</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可选</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把</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11</w:t>
            </w: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3</w:t>
            </w:r>
          </w:p>
        </w:tc>
        <w:tc>
          <w:tcPr>
            <w:tcW w:w="1091"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讲台</w:t>
            </w:r>
          </w:p>
        </w:tc>
        <w:tc>
          <w:tcPr>
            <w:tcW w:w="1773"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sz w:val="18"/>
                <w:szCs w:val="18"/>
              </w:rPr>
              <w:drawing>
                <wp:inline distT="0" distB="0" distL="114300" distR="114300">
                  <wp:extent cx="774700" cy="839470"/>
                  <wp:effectExtent l="0" t="0" r="6350" b="17780"/>
                  <wp:docPr id="431684" name="图片 22" descr="503c42f4dd87cb05e04fd125273f0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84" name="图片 22" descr="503c42f4dd87cb05e04fd125273f0c0"/>
                          <pic:cNvPicPr>
                            <a:picLocks noChangeAspect="1"/>
                          </pic:cNvPicPr>
                        </pic:nvPicPr>
                        <pic:blipFill>
                          <a:blip r:embed="rId51"/>
                          <a:stretch>
                            <a:fillRect/>
                          </a:stretch>
                        </pic:blipFill>
                        <pic:spPr>
                          <a:xfrm>
                            <a:off x="0" y="0"/>
                            <a:ext cx="774700" cy="839470"/>
                          </a:xfrm>
                          <a:prstGeom prst="rect">
                            <a:avLst/>
                          </a:prstGeom>
                          <a:noFill/>
                          <a:ln w="9525">
                            <a:noFill/>
                          </a:ln>
                        </pic:spPr>
                      </pic:pic>
                    </a:graphicData>
                  </a:graphic>
                </wp:inline>
              </w:drawing>
            </w: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常规</w:t>
            </w:r>
          </w:p>
        </w:tc>
        <w:tc>
          <w:tcPr>
            <w:tcW w:w="2605"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材质说明：1、基材：采用优质环保高密度中纤板、并经过高温防潮、防虫、防腐处理，抗压力强，不易变形。2、贴面封边材料；采用优质实木胡桃木皮，芯材细密，表面经过特殊处理。3、油漆：采用德国"idopa"易涂宝品牌绿色环保油漆，符合环保标准。4、工艺：采用五底四面的九次油漆涂装工艺，产品光泽、平整、纹理清晰、环保、颜色一致。胶水：采用一级环保胶水，粘合力强度大，不开裂。5、五金配件：采用优质五金件。性能：静音、防撞、防锈、承重使用持久。</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可选</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个</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w:t>
            </w: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4</w:t>
            </w:r>
          </w:p>
        </w:tc>
        <w:tc>
          <w:tcPr>
            <w:tcW w:w="1091"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椅子</w:t>
            </w:r>
          </w:p>
        </w:tc>
        <w:tc>
          <w:tcPr>
            <w:tcW w:w="1773"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drawing>
                <wp:inline distT="0" distB="0" distL="114300" distR="114300">
                  <wp:extent cx="898525" cy="1313180"/>
                  <wp:effectExtent l="0" t="0" r="15875" b="1270"/>
                  <wp:docPr id="164" name="图片 164" descr="b8859b6ffe08e7a5a4afc9729bd90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descr="b8859b6ffe08e7a5a4afc9729bd907d"/>
                          <pic:cNvPicPr>
                            <a:picLocks noChangeAspect="1"/>
                          </pic:cNvPicPr>
                        </pic:nvPicPr>
                        <pic:blipFill>
                          <a:blip r:embed="rId52"/>
                          <a:stretch>
                            <a:fillRect/>
                          </a:stretch>
                        </pic:blipFill>
                        <pic:spPr>
                          <a:xfrm>
                            <a:off x="0" y="0"/>
                            <a:ext cx="898525" cy="1313180"/>
                          </a:xfrm>
                          <a:prstGeom prst="rect">
                            <a:avLst/>
                          </a:prstGeom>
                        </pic:spPr>
                      </pic:pic>
                    </a:graphicData>
                  </a:graphic>
                </wp:inline>
              </w:drawing>
            </w: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椅高</w:t>
            </w:r>
            <w:r>
              <w:rPr>
                <w:rStyle w:val="49"/>
                <w:rFonts w:hint="eastAsia" w:ascii="宋体" w:hAnsi="宋体" w:cs="Times New Roman"/>
                <w:kern w:val="2"/>
                <w:sz w:val="18"/>
                <w:szCs w:val="18"/>
                <w:lang w:val="en-US" w:eastAsia="zh-CN" w:bidi="ar-SA"/>
              </w:rPr>
              <w:t>925</w:t>
            </w:r>
            <w:r>
              <w:rPr>
                <w:rStyle w:val="49"/>
                <w:rFonts w:hint="eastAsia" w:ascii="宋体" w:hAnsi="宋体" w:eastAsia="宋体" w:cs="Times New Roman"/>
                <w:kern w:val="2"/>
                <w:sz w:val="18"/>
                <w:szCs w:val="18"/>
                <w:lang w:val="en-US" w:eastAsia="zh-CN" w:bidi="ar-SA"/>
              </w:rPr>
              <w:t>×中心距560×椅深</w:t>
            </w:r>
            <w:r>
              <w:rPr>
                <w:rStyle w:val="49"/>
                <w:rFonts w:hint="eastAsia" w:ascii="宋体" w:hAnsi="宋体" w:cs="Times New Roman"/>
                <w:kern w:val="2"/>
                <w:sz w:val="18"/>
                <w:szCs w:val="18"/>
                <w:lang w:val="en-US" w:eastAsia="zh-CN" w:bidi="ar-SA"/>
              </w:rPr>
              <w:t>590</w:t>
            </w:r>
            <w:r>
              <w:rPr>
                <w:rStyle w:val="49"/>
                <w:rFonts w:hint="eastAsia" w:ascii="宋体" w:hAnsi="宋体" w:eastAsia="宋体" w:cs="Times New Roman"/>
                <w:kern w:val="2"/>
                <w:sz w:val="18"/>
                <w:szCs w:val="18"/>
                <w:lang w:val="en-US" w:eastAsia="zh-CN" w:bidi="ar-SA"/>
              </w:rPr>
              <w:t>㎜</w:t>
            </w:r>
          </w:p>
        </w:tc>
        <w:tc>
          <w:tcPr>
            <w:tcW w:w="2605"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座椅的靠背外板、座垫底板选用多层板外履进口红榉木经热压一次成型。靠外板厚度为1.8cm，坐外板厚度为1.2cm，带有吸音及排气孔。表面喷环保聚酯亚光漆，平滑细腻、雾光。并作耐磨处理，具有精度高、环保、耐腐蚀、耐划痕、易清洗维护等特点。</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2、座椅靠背海绵及座垫海绵采用高回弹聚氨酯冷发泡一次成型技术，靠背海绵密度≥45㎏/m3，座垫海绵密度≥50㎏/m3，发泡海绵回弹性能≥50%，压缩永久变形≤7%。该定型海绵不会因频繁使用而变形、起皱。</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3、座椅缓冲机构液压气杆自动回弹装置，保证座椅在人离开座垫后自动缓慢翻起，无冲击、无任何噪音，座椅座框采用1.8㎜厚优质冷轧钢板经冲压、折边焊接成形，寿命大于5万次以上。</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4、座椅面料选用优质针织面料（颜色可选），软硬适中、手感舒适、粘接牢固，使用长时间无皱褶，无断裂、不起球、不褪色、防静电处理、耐磨、吸声、抗污。</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5、扶手采用进口红榉实木经脱水、脱脂及精加工处理，表面喷进口环保聚酯亚光漆，平滑细腻、雾光。扶手宽度为8cm,长度为42cm。扶手内不需配置内藏式书写板，四周注塑封边，带笔槽，其隐藏内配有保护层。扶手与写字板之间的翻转轴采用铸铝件，强化耐用。</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6、扶手侧板采用内包外嵌，木板选用多层板，中间为海绵，外包面料采用优质针织面料，软硬适中、手感舒适、粘接牢固，使用长时间无皱褶，无断裂、不起球、不褪色。</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7、扶手框与脚架采用优质冷扎板、方钢模压焊接成型，表面经过抛光，磷化处理后，静电喷塑而成，防锈、防腐、耐用，结构设计科学合理，足够承受人体超常的冲击力和重力。</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8、落地脚采用优质冷板，能承受比一般座椅更大的压力，且脚板采用隐蔽技术，与地面固定时用M10×80不锈钢螺栓隐藏在脚板内部，无积尘，美观大方。</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9、每张座椅及每排座椅侧方均配有座号、排号，其原材料采用特殊的反光材料制作，荧光自发光，在微弱的灯光下清楚地显示。</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▲10、后背有折叠功能，折叠后可以当会议桌，开关采用铝合金材质加弹簧拉锁。</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可选</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把</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320</w:t>
            </w: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rPr>
        <w:tc>
          <w:tcPr>
            <w:tcW w:w="667"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091"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304/715培训室</w:t>
            </w:r>
          </w:p>
        </w:tc>
        <w:tc>
          <w:tcPr>
            <w:tcW w:w="1773"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2605"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w:t>
            </w:r>
          </w:p>
        </w:tc>
        <w:tc>
          <w:tcPr>
            <w:tcW w:w="1091"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讲台</w:t>
            </w:r>
          </w:p>
        </w:tc>
        <w:tc>
          <w:tcPr>
            <w:tcW w:w="1773"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drawing>
                <wp:inline distT="0" distB="0" distL="114300" distR="114300">
                  <wp:extent cx="639445" cy="436880"/>
                  <wp:effectExtent l="0" t="0" r="8255" b="1270"/>
                  <wp:docPr id="96" name="图片_180"/>
                  <wp:cNvGraphicFramePr/>
                  <a:graphic xmlns:a="http://schemas.openxmlformats.org/drawingml/2006/main">
                    <a:graphicData uri="http://schemas.openxmlformats.org/drawingml/2006/picture">
                      <pic:pic xmlns:pic="http://schemas.openxmlformats.org/drawingml/2006/picture">
                        <pic:nvPicPr>
                          <pic:cNvPr id="96" name="图片_180"/>
                          <pic:cNvPicPr/>
                        </pic:nvPicPr>
                        <pic:blipFill>
                          <a:blip r:embed="rId53"/>
                          <a:stretch>
                            <a:fillRect/>
                          </a:stretch>
                        </pic:blipFill>
                        <pic:spPr>
                          <a:xfrm>
                            <a:off x="0" y="0"/>
                            <a:ext cx="639445" cy="436880"/>
                          </a:xfrm>
                          <a:prstGeom prst="rect">
                            <a:avLst/>
                          </a:prstGeom>
                          <a:noFill/>
                          <a:ln>
                            <a:noFill/>
                          </a:ln>
                        </pic:spPr>
                      </pic:pic>
                    </a:graphicData>
                  </a:graphic>
                </wp:inline>
              </w:drawing>
            </w: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550*450*1060</w:t>
            </w:r>
          </w:p>
        </w:tc>
        <w:tc>
          <w:tcPr>
            <w:tcW w:w="2605"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1.全部采用E1环保MFC材质标准</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可选</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个</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2</w:t>
            </w: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2</w:t>
            </w:r>
          </w:p>
        </w:tc>
        <w:tc>
          <w:tcPr>
            <w:tcW w:w="1091"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培训桌</w:t>
            </w:r>
          </w:p>
        </w:tc>
        <w:tc>
          <w:tcPr>
            <w:tcW w:w="1773"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drawing>
                <wp:inline distT="0" distB="0" distL="114300" distR="114300">
                  <wp:extent cx="649605" cy="297815"/>
                  <wp:effectExtent l="0" t="0" r="17145" b="6985"/>
                  <wp:docPr id="97" name="图片_1"/>
                  <wp:cNvGraphicFramePr/>
                  <a:graphic xmlns:a="http://schemas.openxmlformats.org/drawingml/2006/main">
                    <a:graphicData uri="http://schemas.openxmlformats.org/drawingml/2006/picture">
                      <pic:pic xmlns:pic="http://schemas.openxmlformats.org/drawingml/2006/picture">
                        <pic:nvPicPr>
                          <pic:cNvPr id="97" name="图片_1"/>
                          <pic:cNvPicPr/>
                        </pic:nvPicPr>
                        <pic:blipFill>
                          <a:blip r:embed="rId54"/>
                          <a:stretch>
                            <a:fillRect/>
                          </a:stretch>
                        </pic:blipFill>
                        <pic:spPr>
                          <a:xfrm>
                            <a:off x="0" y="0"/>
                            <a:ext cx="649605" cy="297815"/>
                          </a:xfrm>
                          <a:prstGeom prst="rect">
                            <a:avLst/>
                          </a:prstGeom>
                          <a:noFill/>
                          <a:ln>
                            <a:noFill/>
                          </a:ln>
                        </pic:spPr>
                      </pic:pic>
                    </a:graphicData>
                  </a:graphic>
                </wp:inline>
              </w:drawing>
            </w: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1200*450*750</w:t>
            </w:r>
          </w:p>
        </w:tc>
        <w:tc>
          <w:tcPr>
            <w:tcW w:w="2605"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1.全部采用E1环保MFC材质标准，台面25MM；</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2，铁艺喷涂架子</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可选</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张</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71</w:t>
            </w: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3</w:t>
            </w:r>
          </w:p>
        </w:tc>
        <w:tc>
          <w:tcPr>
            <w:tcW w:w="1091"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培训椅</w:t>
            </w:r>
          </w:p>
        </w:tc>
        <w:tc>
          <w:tcPr>
            <w:tcW w:w="1773"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drawing>
                <wp:inline distT="0" distB="0" distL="114300" distR="114300">
                  <wp:extent cx="419735" cy="506730"/>
                  <wp:effectExtent l="0" t="0" r="18415" b="7620"/>
                  <wp:docPr id="98" name="图片_19"/>
                  <wp:cNvGraphicFramePr/>
                  <a:graphic xmlns:a="http://schemas.openxmlformats.org/drawingml/2006/main">
                    <a:graphicData uri="http://schemas.openxmlformats.org/drawingml/2006/picture">
                      <pic:pic xmlns:pic="http://schemas.openxmlformats.org/drawingml/2006/picture">
                        <pic:nvPicPr>
                          <pic:cNvPr id="98" name="图片_19"/>
                          <pic:cNvPicPr/>
                        </pic:nvPicPr>
                        <pic:blipFill>
                          <a:blip r:embed="rId33"/>
                          <a:stretch>
                            <a:fillRect/>
                          </a:stretch>
                        </pic:blipFill>
                        <pic:spPr>
                          <a:xfrm>
                            <a:off x="0" y="0"/>
                            <a:ext cx="419735" cy="506730"/>
                          </a:xfrm>
                          <a:prstGeom prst="rect">
                            <a:avLst/>
                          </a:prstGeom>
                          <a:noFill/>
                          <a:ln>
                            <a:noFill/>
                          </a:ln>
                        </pic:spPr>
                      </pic:pic>
                    </a:graphicData>
                  </a:graphic>
                </wp:inline>
              </w:drawing>
            </w: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常规</w:t>
            </w:r>
          </w:p>
        </w:tc>
        <w:tc>
          <w:tcPr>
            <w:tcW w:w="2605" w:type="dxa"/>
            <w:vAlign w:val="center"/>
          </w:tcPr>
          <w:p>
            <w:pPr>
              <w:keepNext w:val="0"/>
              <w:keepLines w:val="0"/>
              <w:widowControl/>
              <w:suppressLineNumbers w:val="0"/>
              <w:jc w:val="left"/>
              <w:textAlignment w:val="center"/>
              <w:rPr>
                <w:rFonts w:hint="eastAsia"/>
                <w:sz w:val="18"/>
                <w:szCs w:val="18"/>
                <w:lang w:val="en-US" w:eastAsia="zh-CN"/>
              </w:rPr>
            </w:pPr>
          </w:p>
          <w:p>
            <w:pPr>
              <w:keepNext w:val="0"/>
              <w:keepLines w:val="0"/>
              <w:widowControl/>
              <w:suppressLineNumbers w:val="0"/>
              <w:jc w:val="left"/>
              <w:textAlignment w:val="center"/>
              <w:rPr>
                <w:rFonts w:hint="eastAsia"/>
                <w:sz w:val="18"/>
                <w:szCs w:val="18"/>
                <w:lang w:val="en-US" w:eastAsia="zh-CN"/>
              </w:rPr>
            </w:pPr>
          </w:p>
          <w:p>
            <w:pPr>
              <w:keepNext w:val="0"/>
              <w:keepLines w:val="0"/>
              <w:widowControl/>
              <w:suppressLineNumbers w:val="0"/>
              <w:jc w:val="left"/>
              <w:textAlignment w:val="center"/>
              <w:rPr>
                <w:rFonts w:hint="eastAsia"/>
                <w:sz w:val="18"/>
                <w:szCs w:val="18"/>
                <w:lang w:val="en-US" w:eastAsia="zh-CN"/>
              </w:rPr>
            </w:pPr>
            <w:r>
              <w:rPr>
                <w:rFonts w:hint="eastAsia"/>
                <w:sz w:val="18"/>
                <w:szCs w:val="18"/>
                <w:lang w:val="en-US" w:eastAsia="zh-CN"/>
              </w:rPr>
              <w:t>靠背坐垫工程注塑一体成型1.2钢架喷涂脚</w:t>
            </w:r>
          </w:p>
          <w:p>
            <w:pPr>
              <w:pStyle w:val="2"/>
              <w:jc w:val="left"/>
              <w:rPr>
                <w:rStyle w:val="49"/>
                <w:rFonts w:hint="eastAsia" w:ascii="宋体" w:hAnsi="宋体" w:eastAsia="宋体" w:cs="Times New Roman"/>
                <w:kern w:val="2"/>
                <w:sz w:val="18"/>
                <w:szCs w:val="18"/>
                <w:lang w:val="en-US" w:eastAsia="zh-CN" w:bidi="ar-SA"/>
              </w:rPr>
            </w:pPr>
          </w:p>
          <w:p>
            <w:pPr>
              <w:pStyle w:val="2"/>
              <w:jc w:val="left"/>
              <w:rPr>
                <w:rStyle w:val="49"/>
                <w:rFonts w:hint="eastAsia" w:ascii="宋体" w:hAnsi="宋体" w:eastAsia="宋体" w:cs="Times New Roman"/>
                <w:kern w:val="2"/>
                <w:sz w:val="18"/>
                <w:szCs w:val="18"/>
                <w:lang w:val="en-US" w:eastAsia="zh-CN" w:bidi="ar-SA"/>
              </w:rPr>
            </w:pP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可选</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cs="Times New Roman"/>
                <w:kern w:val="2"/>
                <w:sz w:val="18"/>
                <w:szCs w:val="18"/>
                <w:lang w:val="en-US" w:eastAsia="zh-CN" w:bidi="ar-SA"/>
              </w:rPr>
              <w:t>把</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142</w:t>
            </w: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4</w:t>
            </w:r>
          </w:p>
        </w:tc>
        <w:tc>
          <w:tcPr>
            <w:tcW w:w="1091"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 xml:space="preserve">715    </w:t>
            </w:r>
            <w:r>
              <w:rPr>
                <w:rStyle w:val="49"/>
                <w:rFonts w:hint="eastAsia" w:ascii="宋体" w:hAnsi="宋体" w:cs="Times New Roman"/>
                <w:kern w:val="2"/>
                <w:sz w:val="18"/>
                <w:szCs w:val="18"/>
                <w:lang w:val="en-US" w:eastAsia="zh-CN" w:bidi="ar-SA"/>
              </w:rPr>
              <w:t xml:space="preserve"> </w:t>
            </w:r>
            <w:r>
              <w:rPr>
                <w:rStyle w:val="49"/>
                <w:rFonts w:hint="eastAsia" w:ascii="宋体" w:hAnsi="宋体" w:eastAsia="宋体" w:cs="Times New Roman"/>
                <w:kern w:val="2"/>
                <w:sz w:val="18"/>
                <w:szCs w:val="18"/>
                <w:lang w:val="en-US" w:eastAsia="zh-CN" w:bidi="ar-SA"/>
              </w:rPr>
              <w:t>茶水柜</w:t>
            </w:r>
          </w:p>
        </w:tc>
        <w:tc>
          <w:tcPr>
            <w:tcW w:w="1773"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drawing>
                <wp:inline distT="0" distB="0" distL="114300" distR="114300">
                  <wp:extent cx="959485" cy="737870"/>
                  <wp:effectExtent l="0" t="0" r="12065" b="5080"/>
                  <wp:docPr id="99" name="图片_119"/>
                  <wp:cNvGraphicFramePr/>
                  <a:graphic xmlns:a="http://schemas.openxmlformats.org/drawingml/2006/main">
                    <a:graphicData uri="http://schemas.openxmlformats.org/drawingml/2006/picture">
                      <pic:pic xmlns:pic="http://schemas.openxmlformats.org/drawingml/2006/picture">
                        <pic:nvPicPr>
                          <pic:cNvPr id="99" name="图片_119"/>
                          <pic:cNvPicPr/>
                        </pic:nvPicPr>
                        <pic:blipFill>
                          <a:blip r:embed="rId28"/>
                          <a:stretch>
                            <a:fillRect/>
                          </a:stretch>
                        </pic:blipFill>
                        <pic:spPr>
                          <a:xfrm>
                            <a:off x="0" y="0"/>
                            <a:ext cx="959485" cy="737870"/>
                          </a:xfrm>
                          <a:prstGeom prst="rect">
                            <a:avLst/>
                          </a:prstGeom>
                          <a:noFill/>
                          <a:ln>
                            <a:noFill/>
                          </a:ln>
                        </pic:spPr>
                      </pic:pic>
                    </a:graphicData>
                  </a:graphic>
                </wp:inline>
              </w:drawing>
            </w: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1400*450*850</w:t>
            </w:r>
          </w:p>
        </w:tc>
        <w:tc>
          <w:tcPr>
            <w:tcW w:w="2605"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1、面材：美国进口的优质0.6mm胡桃木木皮贴面。                                                                         2、基材：采用标准的福建“福人”牌优质环保型密度板,甲醛释放含量符合GB 18580-2017标准规定（甲醛释放量小于0.120mg/m³）。                                                                                                                                                                       3、油漆：引用意大利先进油漆工艺“五底三面”。面漆采用台湾“大宝”牌面漆，硬度达到2-3H级，漆膜附着力不低于2级，漆膜抗冲击不低于2级，耐干热、耐湿热不低于2级，耐香烟灼烧试验后不得有黑斑、裂纹、鼓泡。</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4、胶水：采用德国“牛头”牌胶水。</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5、五金件：海福乐三节导轨、海福乐铰链、BMB锁具。</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可选</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cs="Times New Roman"/>
                <w:kern w:val="2"/>
                <w:sz w:val="18"/>
                <w:szCs w:val="18"/>
                <w:lang w:val="en-US" w:eastAsia="zh-CN" w:bidi="ar-SA"/>
              </w:rPr>
              <w:t>只</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w:t>
            </w: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0" w:hRule="atLeast"/>
        </w:trPr>
        <w:tc>
          <w:tcPr>
            <w:tcW w:w="667"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091"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310、312、406、410、506、510、612、702、710洽谈室（九间）</w:t>
            </w:r>
          </w:p>
        </w:tc>
        <w:tc>
          <w:tcPr>
            <w:tcW w:w="1773"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2605"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9" w:hRule="atLeast"/>
        </w:trPr>
        <w:tc>
          <w:tcPr>
            <w:tcW w:w="667"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w:t>
            </w:r>
          </w:p>
        </w:tc>
        <w:tc>
          <w:tcPr>
            <w:tcW w:w="1091"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 xml:space="preserve">   洽谈桌</w:t>
            </w:r>
          </w:p>
        </w:tc>
        <w:tc>
          <w:tcPr>
            <w:tcW w:w="1773"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drawing>
                <wp:inline distT="0" distB="0" distL="114300" distR="114300">
                  <wp:extent cx="680085" cy="503555"/>
                  <wp:effectExtent l="0" t="0" r="5715" b="10795"/>
                  <wp:docPr id="102" name="图片_26"/>
                  <wp:cNvGraphicFramePr/>
                  <a:graphic xmlns:a="http://schemas.openxmlformats.org/drawingml/2006/main">
                    <a:graphicData uri="http://schemas.openxmlformats.org/drawingml/2006/picture">
                      <pic:pic xmlns:pic="http://schemas.openxmlformats.org/drawingml/2006/picture">
                        <pic:nvPicPr>
                          <pic:cNvPr id="102" name="图片_26"/>
                          <pic:cNvPicPr/>
                        </pic:nvPicPr>
                        <pic:blipFill>
                          <a:blip r:embed="rId55"/>
                          <a:stretch>
                            <a:fillRect/>
                          </a:stretch>
                        </pic:blipFill>
                        <pic:spPr>
                          <a:xfrm>
                            <a:off x="0" y="0"/>
                            <a:ext cx="680085" cy="503555"/>
                          </a:xfrm>
                          <a:prstGeom prst="rect">
                            <a:avLst/>
                          </a:prstGeom>
                          <a:noFill/>
                          <a:ln>
                            <a:noFill/>
                          </a:ln>
                        </pic:spPr>
                      </pic:pic>
                    </a:graphicData>
                  </a:graphic>
                </wp:inline>
              </w:drawing>
            </w: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1800/2000*1200*750</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（2张拼成1张）</w:t>
            </w:r>
          </w:p>
        </w:tc>
        <w:tc>
          <w:tcPr>
            <w:tcW w:w="2605"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基材：采用GB/T39600-2021环保标准的MFC实木颗粒板。主台面25MM；</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饰面：采用定制装饰纸搭配钢模表面热压，形成各种具有立体纹理质感的饰面材料。优质2.0加厚PVC封边条，装饰同时有效降低甲醛释放量；</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脚架：桌脚采用菱形80*30规格，框架采用三角形55*55规格，采用优质品牌1.5mm壁厚一级冷轧钢管，OTC自动焊接工艺，精度高，硬度高，不变形，经抛光、酸洗、磷化防腐除锈处理，表面采用优质品牌静电喷粉—环氧聚脂混合型热固型粉末涂料，具良好的绝缘性，附着力强，耐磨檫，抗撞击；</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可选</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张</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cs="Times New Roman"/>
                <w:kern w:val="2"/>
                <w:sz w:val="18"/>
                <w:szCs w:val="18"/>
                <w:lang w:val="en-US" w:eastAsia="zh-CN" w:bidi="ar-SA"/>
              </w:rPr>
              <w:t>4</w:t>
            </w: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9" w:hRule="atLeast"/>
        </w:trPr>
        <w:tc>
          <w:tcPr>
            <w:tcW w:w="667" w:type="dxa"/>
            <w:vAlign w:val="center"/>
          </w:tcPr>
          <w:p>
            <w:pPr>
              <w:keepNext w:val="0"/>
              <w:keepLines w:val="0"/>
              <w:widowControl/>
              <w:suppressLineNumbers w:val="0"/>
              <w:jc w:val="left"/>
              <w:textAlignment w:val="center"/>
              <w:rPr>
                <w:rStyle w:val="49"/>
                <w:rFonts w:hint="default" w:ascii="宋体" w:hAnsi="宋体" w:eastAsia="宋体" w:cs="Times New Roman"/>
                <w:kern w:val="2"/>
                <w:sz w:val="18"/>
                <w:szCs w:val="18"/>
                <w:lang w:val="en-US" w:eastAsia="zh-CN" w:bidi="ar-SA"/>
              </w:rPr>
            </w:pPr>
            <w:r>
              <w:rPr>
                <w:rStyle w:val="49"/>
                <w:rFonts w:hint="eastAsia" w:ascii="宋体" w:hAnsi="宋体" w:cs="Times New Roman"/>
                <w:kern w:val="2"/>
                <w:sz w:val="18"/>
                <w:szCs w:val="18"/>
                <w:lang w:val="en-US" w:eastAsia="zh-CN" w:bidi="ar-SA"/>
              </w:rPr>
              <w:t>2</w:t>
            </w:r>
          </w:p>
        </w:tc>
        <w:tc>
          <w:tcPr>
            <w:tcW w:w="1091"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 xml:space="preserve"> 洽谈桌</w:t>
            </w:r>
          </w:p>
        </w:tc>
        <w:tc>
          <w:tcPr>
            <w:tcW w:w="1773"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drawing>
                <wp:inline distT="0" distB="0" distL="114300" distR="114300">
                  <wp:extent cx="680085" cy="503555"/>
                  <wp:effectExtent l="0" t="0" r="5715" b="10795"/>
                  <wp:docPr id="167" name="图片_26"/>
                  <wp:cNvGraphicFramePr/>
                  <a:graphic xmlns:a="http://schemas.openxmlformats.org/drawingml/2006/main">
                    <a:graphicData uri="http://schemas.openxmlformats.org/drawingml/2006/picture">
                      <pic:pic xmlns:pic="http://schemas.openxmlformats.org/drawingml/2006/picture">
                        <pic:nvPicPr>
                          <pic:cNvPr id="167" name="图片_26"/>
                          <pic:cNvPicPr/>
                        </pic:nvPicPr>
                        <pic:blipFill>
                          <a:blip r:embed="rId55"/>
                          <a:stretch>
                            <a:fillRect/>
                          </a:stretch>
                        </pic:blipFill>
                        <pic:spPr>
                          <a:xfrm>
                            <a:off x="0" y="0"/>
                            <a:ext cx="680085" cy="503555"/>
                          </a:xfrm>
                          <a:prstGeom prst="rect">
                            <a:avLst/>
                          </a:prstGeom>
                          <a:noFill/>
                          <a:ln>
                            <a:noFill/>
                          </a:ln>
                        </pic:spPr>
                      </pic:pic>
                    </a:graphicData>
                  </a:graphic>
                </wp:inline>
              </w:drawing>
            </w: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cs="Times New Roman"/>
                <w:kern w:val="2"/>
                <w:sz w:val="18"/>
                <w:szCs w:val="18"/>
                <w:lang w:val="en-US" w:eastAsia="zh-CN" w:bidi="ar-SA"/>
              </w:rPr>
              <w:t>4000*</w:t>
            </w:r>
            <w:r>
              <w:rPr>
                <w:rStyle w:val="49"/>
                <w:rFonts w:hint="eastAsia" w:ascii="宋体" w:hAnsi="宋体" w:eastAsia="宋体" w:cs="Times New Roman"/>
                <w:kern w:val="2"/>
                <w:sz w:val="18"/>
                <w:szCs w:val="18"/>
                <w:lang w:val="en-US" w:eastAsia="zh-CN" w:bidi="ar-SA"/>
              </w:rPr>
              <w:t>1200*750</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（2张拼成1张）</w:t>
            </w:r>
          </w:p>
        </w:tc>
        <w:tc>
          <w:tcPr>
            <w:tcW w:w="2605"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基材：采用GB/T39600-2021环保标准的MFC实木颗粒板。主台面25MM；</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饰面：采用定制装饰纸搭配钢模表面热压，形成各种具有立体纹理质感的饰面材料。优质2.0加厚PVC封边条，装饰同时有效降低甲醛释放量；</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脚架：桌脚采用菱形80*30规格，框架采用三角形55*55规格，采用优质品牌1.5mm壁厚一级冷轧钢管，OTC自动焊接工艺，精度高，硬度高，不变形，经抛光、酸洗、磷化防腐除锈处理，表面采用优质品牌静电喷粉—环氧聚脂混合型热固型粉末涂料，具良好的绝缘性，附着力强，耐磨檫，抗撞击；</w:t>
            </w:r>
          </w:p>
        </w:tc>
        <w:tc>
          <w:tcPr>
            <w:tcW w:w="1246" w:type="dxa"/>
            <w:vAlign w:val="center"/>
          </w:tcPr>
          <w:p>
            <w:pPr>
              <w:keepNext w:val="0"/>
              <w:keepLines w:val="0"/>
              <w:widowControl/>
              <w:suppressLineNumbers w:val="0"/>
              <w:jc w:val="center"/>
              <w:textAlignment w:val="center"/>
              <w:rPr>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可选</w:t>
            </w:r>
          </w:p>
        </w:tc>
        <w:tc>
          <w:tcPr>
            <w:tcW w:w="1246" w:type="dxa"/>
            <w:vAlign w:val="center"/>
          </w:tcPr>
          <w:p>
            <w:pPr>
              <w:keepNext w:val="0"/>
              <w:keepLines w:val="0"/>
              <w:widowControl/>
              <w:suppressLineNumbers w:val="0"/>
              <w:jc w:val="center"/>
              <w:textAlignment w:val="center"/>
              <w:rPr>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张</w:t>
            </w:r>
          </w:p>
        </w:tc>
        <w:tc>
          <w:tcPr>
            <w:tcW w:w="1246" w:type="dxa"/>
            <w:vAlign w:val="center"/>
          </w:tcPr>
          <w:p>
            <w:pPr>
              <w:keepNext w:val="0"/>
              <w:keepLines w:val="0"/>
              <w:widowControl/>
              <w:suppressLineNumbers w:val="0"/>
              <w:jc w:val="center"/>
              <w:textAlignment w:val="center"/>
              <w:rPr>
                <w:rStyle w:val="49"/>
                <w:rFonts w:hint="default" w:ascii="宋体" w:hAnsi="宋体" w:eastAsia="宋体" w:cs="Times New Roman"/>
                <w:kern w:val="2"/>
                <w:sz w:val="18"/>
                <w:szCs w:val="18"/>
                <w:lang w:val="en-US" w:eastAsia="zh-CN" w:bidi="ar-SA"/>
              </w:rPr>
            </w:pPr>
            <w:r>
              <w:rPr>
                <w:rStyle w:val="49"/>
                <w:rFonts w:hint="eastAsia" w:ascii="宋体" w:hAnsi="宋体" w:cs="Times New Roman"/>
                <w:kern w:val="2"/>
                <w:sz w:val="18"/>
                <w:szCs w:val="18"/>
                <w:lang w:val="en-US" w:eastAsia="zh-CN" w:bidi="ar-SA"/>
              </w:rPr>
              <w:t>4</w:t>
            </w: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3" w:hRule="atLeast"/>
        </w:trPr>
        <w:tc>
          <w:tcPr>
            <w:tcW w:w="667"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2</w:t>
            </w:r>
          </w:p>
        </w:tc>
        <w:tc>
          <w:tcPr>
            <w:tcW w:w="1091"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洽</w:t>
            </w:r>
            <w:r>
              <w:rPr>
                <w:rStyle w:val="49"/>
                <w:rFonts w:hint="eastAsia" w:ascii="宋体" w:hAnsi="宋体" w:cs="Times New Roman"/>
                <w:kern w:val="2"/>
                <w:sz w:val="18"/>
                <w:szCs w:val="18"/>
                <w:lang w:val="en-US" w:eastAsia="zh-CN" w:bidi="ar-SA"/>
              </w:rPr>
              <w:t>谈</w:t>
            </w:r>
            <w:r>
              <w:rPr>
                <w:rStyle w:val="49"/>
                <w:rFonts w:hint="eastAsia" w:ascii="宋体" w:hAnsi="宋体" w:eastAsia="宋体" w:cs="Times New Roman"/>
                <w:kern w:val="2"/>
                <w:sz w:val="18"/>
                <w:szCs w:val="18"/>
                <w:lang w:val="en-US" w:eastAsia="zh-CN" w:bidi="ar-SA"/>
              </w:rPr>
              <w:t>椅</w:t>
            </w:r>
          </w:p>
        </w:tc>
        <w:tc>
          <w:tcPr>
            <w:tcW w:w="1773"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drawing>
                <wp:inline distT="0" distB="0" distL="114300" distR="114300">
                  <wp:extent cx="629920" cy="567055"/>
                  <wp:effectExtent l="0" t="0" r="17780" b="4445"/>
                  <wp:docPr id="103" name="图片_15"/>
                  <wp:cNvGraphicFramePr/>
                  <a:graphic xmlns:a="http://schemas.openxmlformats.org/drawingml/2006/main">
                    <a:graphicData uri="http://schemas.openxmlformats.org/drawingml/2006/picture">
                      <pic:pic xmlns:pic="http://schemas.openxmlformats.org/drawingml/2006/picture">
                        <pic:nvPicPr>
                          <pic:cNvPr id="103" name="图片_15"/>
                          <pic:cNvPicPr/>
                        </pic:nvPicPr>
                        <pic:blipFill>
                          <a:blip r:embed="rId56"/>
                          <a:stretch>
                            <a:fillRect/>
                          </a:stretch>
                        </pic:blipFill>
                        <pic:spPr>
                          <a:xfrm>
                            <a:off x="0" y="0"/>
                            <a:ext cx="629920" cy="567055"/>
                          </a:xfrm>
                          <a:prstGeom prst="rect">
                            <a:avLst/>
                          </a:prstGeom>
                          <a:noFill/>
                          <a:ln>
                            <a:noFill/>
                          </a:ln>
                        </pic:spPr>
                      </pic:pic>
                    </a:graphicData>
                  </a:graphic>
                </wp:inline>
              </w:drawing>
            </w: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常规</w:t>
            </w:r>
          </w:p>
        </w:tc>
        <w:tc>
          <w:tcPr>
            <w:tcW w:w="2605"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（1）面料：采用优质颐达网布面料，</w:t>
            </w:r>
            <w:r>
              <w:rPr>
                <w:rStyle w:val="49"/>
                <w:rFonts w:hint="eastAsia" w:ascii="宋体" w:hAnsi="宋体" w:cs="Times New Roman"/>
                <w:kern w:val="2"/>
                <w:sz w:val="18"/>
                <w:szCs w:val="18"/>
                <w:lang w:val="en-US" w:eastAsia="zh-CN" w:bidi="ar-SA"/>
              </w:rPr>
              <w:t>高色牢度、高耐磨度</w:t>
            </w:r>
            <w:r>
              <w:rPr>
                <w:rStyle w:val="49"/>
                <w:rFonts w:hint="eastAsia" w:ascii="宋体" w:hAnsi="宋体" w:eastAsia="宋体" w:cs="Times New Roman"/>
                <w:kern w:val="2"/>
                <w:sz w:val="18"/>
                <w:szCs w:val="18"/>
                <w:lang w:val="en-US" w:eastAsia="zh-CN" w:bidi="ar-SA"/>
              </w:rPr>
              <w:t>；颜色可选；</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（2）辅料：采用优于或等于35#高密度、高弹力聚氨脂海绵，可防氧化、防碎，软硬适中，回弹性良好，不易变形；</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 xml:space="preserve">（3）塑料：采用尼龙塑料，抗拉性高，一次性成型；                                                                       （4）架子：采用精抛电镀2.0厚度钢管。                                                       （5）一次发泡超软定型棉     </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可选</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把</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140</w:t>
            </w: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091"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723会议室</w:t>
            </w:r>
          </w:p>
        </w:tc>
        <w:tc>
          <w:tcPr>
            <w:tcW w:w="1773"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2605"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w:t>
            </w:r>
          </w:p>
        </w:tc>
        <w:tc>
          <w:tcPr>
            <w:tcW w:w="1091"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723 党群会议椅</w:t>
            </w:r>
          </w:p>
        </w:tc>
        <w:tc>
          <w:tcPr>
            <w:tcW w:w="1773"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drawing>
                <wp:inline distT="0" distB="0" distL="114300" distR="114300">
                  <wp:extent cx="546735" cy="723900"/>
                  <wp:effectExtent l="0" t="0" r="5715" b="0"/>
                  <wp:docPr id="105" name="图片_33"/>
                  <wp:cNvGraphicFramePr/>
                  <a:graphic xmlns:a="http://schemas.openxmlformats.org/drawingml/2006/main">
                    <a:graphicData uri="http://schemas.openxmlformats.org/drawingml/2006/picture">
                      <pic:pic xmlns:pic="http://schemas.openxmlformats.org/drawingml/2006/picture">
                        <pic:nvPicPr>
                          <pic:cNvPr id="105" name="图片_33"/>
                          <pic:cNvPicPr/>
                        </pic:nvPicPr>
                        <pic:blipFill>
                          <a:blip r:embed="rId57"/>
                          <a:stretch>
                            <a:fillRect/>
                          </a:stretch>
                        </pic:blipFill>
                        <pic:spPr>
                          <a:xfrm>
                            <a:off x="0" y="0"/>
                            <a:ext cx="546735" cy="723900"/>
                          </a:xfrm>
                          <a:prstGeom prst="rect">
                            <a:avLst/>
                          </a:prstGeom>
                          <a:noFill/>
                          <a:ln>
                            <a:noFill/>
                          </a:ln>
                        </pic:spPr>
                      </pic:pic>
                    </a:graphicData>
                  </a:graphic>
                </wp:inline>
              </w:drawing>
            </w: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常规</w:t>
            </w:r>
          </w:p>
        </w:tc>
        <w:tc>
          <w:tcPr>
            <w:tcW w:w="2605"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（1）面料：台湾进口荔枝纹理耐用</w:t>
            </w:r>
            <w:r>
              <w:rPr>
                <w:rStyle w:val="49"/>
                <w:rFonts w:hint="eastAsia" w:ascii="宋体" w:hAnsi="宋体" w:cs="Times New Roman"/>
                <w:kern w:val="2"/>
                <w:sz w:val="18"/>
                <w:szCs w:val="18"/>
                <w:lang w:val="en-US" w:eastAsia="zh-CN" w:bidi="ar-SA"/>
              </w:rPr>
              <w:t>A级优质西皮</w:t>
            </w:r>
            <w:r>
              <w:rPr>
                <w:rStyle w:val="49"/>
                <w:rFonts w:hint="eastAsia" w:ascii="宋体" w:hAnsi="宋体" w:eastAsia="宋体" w:cs="Times New Roman"/>
                <w:kern w:val="2"/>
                <w:sz w:val="18"/>
                <w:szCs w:val="18"/>
                <w:lang w:val="en-US" w:eastAsia="zh-CN" w:bidi="ar-SA"/>
              </w:rPr>
              <w:t>，</w:t>
            </w:r>
            <w:r>
              <w:rPr>
                <w:rStyle w:val="49"/>
                <w:rFonts w:hint="eastAsia" w:ascii="宋体" w:hAnsi="宋体" w:cs="Times New Roman"/>
                <w:kern w:val="2"/>
                <w:sz w:val="18"/>
                <w:szCs w:val="18"/>
                <w:lang w:val="en-US" w:eastAsia="zh-CN" w:bidi="ar-SA"/>
              </w:rPr>
              <w:t>高色牢度、高耐磨度</w:t>
            </w:r>
            <w:r>
              <w:rPr>
                <w:rStyle w:val="49"/>
                <w:rFonts w:hint="eastAsia" w:ascii="宋体" w:hAnsi="宋体" w:eastAsia="宋体" w:cs="Times New Roman"/>
                <w:kern w:val="2"/>
                <w:sz w:val="18"/>
                <w:szCs w:val="18"/>
                <w:lang w:val="en-US" w:eastAsia="zh-CN" w:bidi="ar-SA"/>
              </w:rPr>
              <w:t xml:space="preserve">；颜色黑色、双色皮；                                                    （2）辅料：采用优于或等于35#高密度、高弹力聚氨脂海绵，回弹性良好，不易变形； </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 xml:space="preserve">（3）架子：标配1.5电镀弓形架      </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可选</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cs="Times New Roman"/>
                <w:kern w:val="2"/>
                <w:sz w:val="18"/>
                <w:szCs w:val="18"/>
                <w:lang w:val="en-US" w:eastAsia="zh-CN" w:bidi="ar-SA"/>
              </w:rPr>
              <w:t>把</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20</w:t>
            </w: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091"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617贵宾接待室</w:t>
            </w:r>
          </w:p>
        </w:tc>
        <w:tc>
          <w:tcPr>
            <w:tcW w:w="1773"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2605"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w:t>
            </w:r>
          </w:p>
        </w:tc>
        <w:tc>
          <w:tcPr>
            <w:tcW w:w="1091"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617沙发</w:t>
            </w:r>
          </w:p>
        </w:tc>
        <w:tc>
          <w:tcPr>
            <w:tcW w:w="1773"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drawing>
                <wp:anchor distT="0" distB="0" distL="114300" distR="114300" simplePos="0" relativeHeight="251667456" behindDoc="0" locked="0" layoutInCell="1" allowOverlap="1">
                  <wp:simplePos x="0" y="0"/>
                  <wp:positionH relativeFrom="column">
                    <wp:posOffset>133350</wp:posOffset>
                  </wp:positionH>
                  <wp:positionV relativeFrom="paragraph">
                    <wp:posOffset>306070</wp:posOffset>
                  </wp:positionV>
                  <wp:extent cx="703580" cy="509905"/>
                  <wp:effectExtent l="0" t="0" r="1270" b="4445"/>
                  <wp:wrapNone/>
                  <wp:docPr id="109" name="图片_1"/>
                  <wp:cNvGraphicFramePr/>
                  <a:graphic xmlns:a="http://schemas.openxmlformats.org/drawingml/2006/main">
                    <a:graphicData uri="http://schemas.openxmlformats.org/drawingml/2006/picture">
                      <pic:pic xmlns:pic="http://schemas.openxmlformats.org/drawingml/2006/picture">
                        <pic:nvPicPr>
                          <pic:cNvPr id="109" name="图片_1"/>
                          <pic:cNvPicPr/>
                        </pic:nvPicPr>
                        <pic:blipFill>
                          <a:blip r:embed="rId58"/>
                          <a:stretch>
                            <a:fillRect/>
                          </a:stretch>
                        </pic:blipFill>
                        <pic:spPr>
                          <a:xfrm>
                            <a:off x="0" y="0"/>
                            <a:ext cx="703580" cy="509905"/>
                          </a:xfrm>
                          <a:prstGeom prst="rect">
                            <a:avLst/>
                          </a:prstGeom>
                          <a:noFill/>
                          <a:ln>
                            <a:noFill/>
                          </a:ln>
                        </pic:spPr>
                      </pic:pic>
                    </a:graphicData>
                  </a:graphic>
                </wp:anchor>
              </w:drawing>
            </w: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常规</w:t>
            </w:r>
          </w:p>
        </w:tc>
        <w:tc>
          <w:tcPr>
            <w:tcW w:w="2605"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 xml:space="preserve">1、面料:进口布艺面料；                                            </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 xml:space="preserve">2、海绵：中日合资“东阳佳嘉”优质高密度海绵≥45密度，压缩永久变性率小于1.3%(国际标准小于10%)。表面带有保护面，防氧化软硬适中，回弹好不变形；                                                                                                </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3、桦木实木框架</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可选</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张</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10</w:t>
            </w: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2</w:t>
            </w:r>
          </w:p>
        </w:tc>
        <w:tc>
          <w:tcPr>
            <w:tcW w:w="1091"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617 茶几</w:t>
            </w:r>
          </w:p>
        </w:tc>
        <w:tc>
          <w:tcPr>
            <w:tcW w:w="1773"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drawing>
                <wp:anchor distT="0" distB="0" distL="114300" distR="114300" simplePos="0" relativeHeight="251668480" behindDoc="0" locked="0" layoutInCell="1" allowOverlap="1">
                  <wp:simplePos x="0" y="0"/>
                  <wp:positionH relativeFrom="column">
                    <wp:posOffset>116205</wp:posOffset>
                  </wp:positionH>
                  <wp:positionV relativeFrom="paragraph">
                    <wp:posOffset>843915</wp:posOffset>
                  </wp:positionV>
                  <wp:extent cx="810260" cy="649605"/>
                  <wp:effectExtent l="0" t="0" r="8890" b="17145"/>
                  <wp:wrapNone/>
                  <wp:docPr id="110" name="图片_4"/>
                  <wp:cNvGraphicFramePr/>
                  <a:graphic xmlns:a="http://schemas.openxmlformats.org/drawingml/2006/main">
                    <a:graphicData uri="http://schemas.openxmlformats.org/drawingml/2006/picture">
                      <pic:pic xmlns:pic="http://schemas.openxmlformats.org/drawingml/2006/picture">
                        <pic:nvPicPr>
                          <pic:cNvPr id="110" name="图片_4"/>
                          <pic:cNvPicPr/>
                        </pic:nvPicPr>
                        <pic:blipFill>
                          <a:blip r:embed="rId59"/>
                          <a:stretch>
                            <a:fillRect/>
                          </a:stretch>
                        </pic:blipFill>
                        <pic:spPr>
                          <a:xfrm>
                            <a:off x="0" y="0"/>
                            <a:ext cx="810260" cy="649605"/>
                          </a:xfrm>
                          <a:prstGeom prst="rect">
                            <a:avLst/>
                          </a:prstGeom>
                          <a:noFill/>
                          <a:ln>
                            <a:noFill/>
                          </a:ln>
                        </pic:spPr>
                      </pic:pic>
                    </a:graphicData>
                  </a:graphic>
                </wp:anchor>
              </w:drawing>
            </w: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650*650*450</w:t>
            </w:r>
          </w:p>
        </w:tc>
        <w:tc>
          <w:tcPr>
            <w:tcW w:w="2605"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基材：采用福人牌中纤板（均符合环保要求，甲醛含量≤6MG/100G）；</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贴面：采用采用优质0.6mm美国进口胡桃木木皮贴面，纹理均匀清晰；</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封边：采用进口印尼白木，坚固耐用，防止因温度差的的情况下使水分入侵，造成变形开裂；</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油漆：台湾“大宝”PU底漆，光泽丰满，附着力强，PE面漆，耐腐蚀性，耐水耐磨，引用意大利先进油漆工艺“五底三面”，光泽均匀，硬度高达3H，抗刮性强，不褪色，绿色环保；五金配件：优质五金连接件</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可选</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cs="Times New Roman"/>
                <w:kern w:val="2"/>
                <w:sz w:val="18"/>
                <w:szCs w:val="18"/>
                <w:lang w:val="en-US" w:eastAsia="zh-CN" w:bidi="ar-SA"/>
              </w:rPr>
              <w:t>只</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7</w:t>
            </w: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3</w:t>
            </w:r>
          </w:p>
        </w:tc>
        <w:tc>
          <w:tcPr>
            <w:tcW w:w="1091"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617    茶水柜</w:t>
            </w:r>
          </w:p>
        </w:tc>
        <w:tc>
          <w:tcPr>
            <w:tcW w:w="1773"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1400*450*850</w:t>
            </w:r>
          </w:p>
        </w:tc>
        <w:tc>
          <w:tcPr>
            <w:tcW w:w="2605"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1、面材：美国进口的优质0.6mm胡桃木木皮贴面。                                                                         2、基材：采用标准的福建“福人”牌优质环保型密度板,甲醛</w:t>
            </w:r>
            <w:r>
              <w:rPr>
                <w:rStyle w:val="49"/>
                <w:rFonts w:hint="eastAsia" w:ascii="宋体" w:hAnsi="宋体" w:eastAsia="宋体" w:cs="Times New Roman"/>
                <w:kern w:val="2"/>
                <w:sz w:val="18"/>
                <w:szCs w:val="18"/>
                <w:lang w:val="en-US" w:eastAsia="zh-CN" w:bidi="ar-SA"/>
              </w:rPr>
              <w:drawing>
                <wp:anchor distT="0" distB="0" distL="114300" distR="114300" simplePos="0" relativeHeight="251669504" behindDoc="0" locked="0" layoutInCell="1" allowOverlap="1">
                  <wp:simplePos x="0" y="0"/>
                  <wp:positionH relativeFrom="column">
                    <wp:posOffset>-2172970</wp:posOffset>
                  </wp:positionH>
                  <wp:positionV relativeFrom="paragraph">
                    <wp:posOffset>582295</wp:posOffset>
                  </wp:positionV>
                  <wp:extent cx="647700" cy="582930"/>
                  <wp:effectExtent l="0" t="0" r="0" b="7620"/>
                  <wp:wrapNone/>
                  <wp:docPr id="111" name="图片_119"/>
                  <wp:cNvGraphicFramePr/>
                  <a:graphic xmlns:a="http://schemas.openxmlformats.org/drawingml/2006/main">
                    <a:graphicData uri="http://schemas.openxmlformats.org/drawingml/2006/picture">
                      <pic:pic xmlns:pic="http://schemas.openxmlformats.org/drawingml/2006/picture">
                        <pic:nvPicPr>
                          <pic:cNvPr id="111" name="图片_119"/>
                          <pic:cNvPicPr/>
                        </pic:nvPicPr>
                        <pic:blipFill>
                          <a:blip r:embed="rId28"/>
                          <a:stretch>
                            <a:fillRect/>
                          </a:stretch>
                        </pic:blipFill>
                        <pic:spPr>
                          <a:xfrm>
                            <a:off x="0" y="0"/>
                            <a:ext cx="647700" cy="582930"/>
                          </a:xfrm>
                          <a:prstGeom prst="rect">
                            <a:avLst/>
                          </a:prstGeom>
                          <a:noFill/>
                          <a:ln>
                            <a:noFill/>
                          </a:ln>
                        </pic:spPr>
                      </pic:pic>
                    </a:graphicData>
                  </a:graphic>
                </wp:anchor>
              </w:drawing>
            </w:r>
            <w:r>
              <w:rPr>
                <w:rStyle w:val="49"/>
                <w:rFonts w:hint="eastAsia" w:ascii="宋体" w:hAnsi="宋体" w:eastAsia="宋体" w:cs="Times New Roman"/>
                <w:kern w:val="2"/>
                <w:sz w:val="18"/>
                <w:szCs w:val="18"/>
                <w:lang w:val="en-US" w:eastAsia="zh-CN" w:bidi="ar-SA"/>
              </w:rPr>
              <w:t>释放含量符合GB 18580-2017标准规定（甲醛释放量小于0.120mg/m³）。                                                                                                                                                                       3、油漆：引用意大利先进油漆工艺“五底三面”。面漆采用台湾“大宝”牌面漆，硬度达到2-3H级，漆膜附着力不低于2级，漆膜抗冲击不低于2级，耐干热、耐湿热不低于2级，耐香烟灼烧试验后不得有黑斑、裂纹、鼓泡。</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4、胶水：采用德国“牛头”牌胶水。</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5、五金件：海福乐三节导轨、海福乐铰链、BMB锁具。</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可选</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cs="Times New Roman"/>
                <w:kern w:val="2"/>
                <w:sz w:val="18"/>
                <w:szCs w:val="18"/>
                <w:lang w:val="en-US" w:eastAsia="zh-CN" w:bidi="ar-SA"/>
              </w:rPr>
              <w:t>只</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w:t>
            </w: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091"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606文印室</w:t>
            </w:r>
          </w:p>
        </w:tc>
        <w:tc>
          <w:tcPr>
            <w:tcW w:w="1773"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2605"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w:t>
            </w:r>
          </w:p>
        </w:tc>
        <w:tc>
          <w:tcPr>
            <w:tcW w:w="1091"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2门柜</w:t>
            </w:r>
          </w:p>
        </w:tc>
        <w:tc>
          <w:tcPr>
            <w:tcW w:w="1773"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drawing>
                <wp:inline distT="0" distB="0" distL="114300" distR="114300">
                  <wp:extent cx="786765" cy="993775"/>
                  <wp:effectExtent l="0" t="0" r="13335" b="15875"/>
                  <wp:docPr id="114" name="图片_19"/>
                  <wp:cNvGraphicFramePr/>
                  <a:graphic xmlns:a="http://schemas.openxmlformats.org/drawingml/2006/main">
                    <a:graphicData uri="http://schemas.openxmlformats.org/drawingml/2006/picture">
                      <pic:pic xmlns:pic="http://schemas.openxmlformats.org/drawingml/2006/picture">
                        <pic:nvPicPr>
                          <pic:cNvPr id="114" name="图片_19"/>
                          <pic:cNvPicPr/>
                        </pic:nvPicPr>
                        <pic:blipFill>
                          <a:blip r:embed="rId60"/>
                          <a:stretch>
                            <a:fillRect/>
                          </a:stretch>
                        </pic:blipFill>
                        <pic:spPr>
                          <a:xfrm>
                            <a:off x="0" y="0"/>
                            <a:ext cx="786765" cy="993775"/>
                          </a:xfrm>
                          <a:prstGeom prst="rect">
                            <a:avLst/>
                          </a:prstGeom>
                          <a:noFill/>
                          <a:ln>
                            <a:noFill/>
                          </a:ln>
                        </pic:spPr>
                      </pic:pic>
                    </a:graphicData>
                  </a:graphic>
                </wp:inline>
              </w:drawing>
            </w: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800*420*2000</w:t>
            </w:r>
          </w:p>
        </w:tc>
        <w:tc>
          <w:tcPr>
            <w:tcW w:w="2605"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基材：采用GB/T39600-2021环保标准的MFC实木颗粒板；</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 xml:space="preserve">饰面：采用定制装饰纸搭配钢模表面热压，形成各种具有立体纹理质感的饰面材料。优质2.0加厚PVC封边条，装饰同时有效降低甲醛释放量； </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功能：柜体层板、底板采用25MM厚度，其余16MM厚度，内置四件层板，上木框玻璃掩门，下木双掩门，单边45度斜边一体暗拉手，四轮机械密码锁含管理钥匙功能，DTC缓冲门铰，柜底配可调节高度支撑脚。</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可选</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个</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2</w:t>
            </w: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2</w:t>
            </w:r>
          </w:p>
        </w:tc>
        <w:tc>
          <w:tcPr>
            <w:tcW w:w="1091"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3门柜</w:t>
            </w:r>
          </w:p>
        </w:tc>
        <w:tc>
          <w:tcPr>
            <w:tcW w:w="1773" w:type="dxa"/>
            <w:vAlign w:val="center"/>
          </w:tcPr>
          <w:p>
            <w:pPr>
              <w:keepNext w:val="0"/>
              <w:keepLines w:val="0"/>
              <w:widowControl/>
              <w:suppressLineNumbers w:val="0"/>
              <w:jc w:val="left"/>
              <w:textAlignment w:val="center"/>
              <w:rPr>
                <w:rFonts w:hint="eastAsia" w:ascii="新宋体" w:hAnsi="新宋体" w:eastAsia="新宋体" w:cs="新宋体"/>
                <w:b/>
                <w:bCs/>
                <w:i w:val="0"/>
                <w:iCs w:val="0"/>
                <w:color w:val="000000"/>
                <w:kern w:val="2"/>
                <w:sz w:val="18"/>
                <w:szCs w:val="18"/>
                <w:u w:val="none"/>
                <w:lang w:val="en-US" w:eastAsia="zh-CN" w:bidi="ar-SA"/>
              </w:rPr>
            </w:pPr>
            <w:r>
              <w:rPr>
                <w:rFonts w:hint="eastAsia" w:ascii="新宋体" w:hAnsi="新宋体" w:eastAsia="新宋体" w:cs="新宋体"/>
                <w:b/>
                <w:bCs/>
                <w:i w:val="0"/>
                <w:iCs w:val="0"/>
                <w:color w:val="000000"/>
                <w:kern w:val="0"/>
                <w:sz w:val="18"/>
                <w:szCs w:val="18"/>
                <w:u w:val="none"/>
                <w:bdr w:val="single" w:color="000000" w:sz="4" w:space="0"/>
                <w:lang w:val="en-US" w:eastAsia="zh-CN" w:bidi="ar"/>
              </w:rPr>
              <w:drawing>
                <wp:inline distT="0" distB="0" distL="114300" distR="114300">
                  <wp:extent cx="852170" cy="541020"/>
                  <wp:effectExtent l="0" t="0" r="5080" b="11430"/>
                  <wp:docPr id="117" name="图片_2"/>
                  <wp:cNvGraphicFramePr/>
                  <a:graphic xmlns:a="http://schemas.openxmlformats.org/drawingml/2006/main">
                    <a:graphicData uri="http://schemas.openxmlformats.org/drawingml/2006/picture">
                      <pic:pic xmlns:pic="http://schemas.openxmlformats.org/drawingml/2006/picture">
                        <pic:nvPicPr>
                          <pic:cNvPr id="117" name="图片_2"/>
                          <pic:cNvPicPr/>
                        </pic:nvPicPr>
                        <pic:blipFill>
                          <a:blip r:embed="rId61"/>
                          <a:stretch>
                            <a:fillRect/>
                          </a:stretch>
                        </pic:blipFill>
                        <pic:spPr>
                          <a:xfrm>
                            <a:off x="0" y="0"/>
                            <a:ext cx="852170" cy="541020"/>
                          </a:xfrm>
                          <a:prstGeom prst="rect">
                            <a:avLst/>
                          </a:prstGeom>
                          <a:noFill/>
                          <a:ln>
                            <a:noFill/>
                          </a:ln>
                        </pic:spPr>
                      </pic:pic>
                    </a:graphicData>
                  </a:graphic>
                </wp:inline>
              </w:drawing>
            </w: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1200*420*2000</w:t>
            </w:r>
          </w:p>
        </w:tc>
        <w:tc>
          <w:tcPr>
            <w:tcW w:w="2605"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基材：采用GB/T39600-2021环保标准的MFC实木颗粒板；</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 xml:space="preserve">饰面：采用定制装饰纸搭配钢模表面热压，形成各种具有立体纹理质感的饰面材料。优质2.0加厚PVC封边条，装饰同时有效降低甲醛释放量； </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功能：柜体层板、底板采用25MM厚度，其余16MM厚度，内置四件层板，上木框玻璃掩门，下木双掩门，单边45度斜边一体暗拉手，四轮机械密码锁含管理钥匙功能，DTC缓冲门铰，柜底配可调节高度支撑脚。</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可选</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个</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2</w:t>
            </w: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091"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618-两值班室</w:t>
            </w:r>
          </w:p>
        </w:tc>
        <w:tc>
          <w:tcPr>
            <w:tcW w:w="1773"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2605"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3" w:hRule="atLeast"/>
        </w:trPr>
        <w:tc>
          <w:tcPr>
            <w:tcW w:w="667"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w:t>
            </w:r>
          </w:p>
        </w:tc>
        <w:tc>
          <w:tcPr>
            <w:tcW w:w="1091"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床</w:t>
            </w:r>
          </w:p>
        </w:tc>
        <w:tc>
          <w:tcPr>
            <w:tcW w:w="1773"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Fonts w:hint="eastAsia" w:ascii="新宋体" w:hAnsi="新宋体" w:eastAsia="新宋体" w:cs="新宋体"/>
                <w:b/>
                <w:bCs/>
                <w:i w:val="0"/>
                <w:iCs w:val="0"/>
                <w:color w:val="000000"/>
                <w:kern w:val="0"/>
                <w:sz w:val="18"/>
                <w:szCs w:val="18"/>
                <w:u w:val="none"/>
                <w:bdr w:val="single" w:color="000000" w:sz="4" w:space="0"/>
                <w:lang w:val="en-US" w:eastAsia="zh-CN" w:bidi="ar"/>
              </w:rPr>
              <w:drawing>
                <wp:inline distT="0" distB="0" distL="114300" distR="114300">
                  <wp:extent cx="876300" cy="692150"/>
                  <wp:effectExtent l="0" t="0" r="0" b="12700"/>
                  <wp:docPr id="123" name="图片_53"/>
                  <wp:cNvGraphicFramePr/>
                  <a:graphic xmlns:a="http://schemas.openxmlformats.org/drawingml/2006/main">
                    <a:graphicData uri="http://schemas.openxmlformats.org/drawingml/2006/picture">
                      <pic:pic xmlns:pic="http://schemas.openxmlformats.org/drawingml/2006/picture">
                        <pic:nvPicPr>
                          <pic:cNvPr id="123" name="图片_53"/>
                          <pic:cNvPicPr/>
                        </pic:nvPicPr>
                        <pic:blipFill>
                          <a:blip r:embed="rId62"/>
                          <a:stretch>
                            <a:fillRect/>
                          </a:stretch>
                        </pic:blipFill>
                        <pic:spPr>
                          <a:xfrm>
                            <a:off x="0" y="0"/>
                            <a:ext cx="876300" cy="692150"/>
                          </a:xfrm>
                          <a:prstGeom prst="rect">
                            <a:avLst/>
                          </a:prstGeom>
                          <a:noFill/>
                          <a:ln>
                            <a:noFill/>
                          </a:ln>
                        </pic:spPr>
                      </pic:pic>
                    </a:graphicData>
                  </a:graphic>
                </wp:inline>
              </w:drawing>
            </w: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W1</w:t>
            </w:r>
            <w:r>
              <w:rPr>
                <w:rStyle w:val="49"/>
                <w:rFonts w:hint="eastAsia" w:ascii="宋体" w:hAnsi="宋体" w:cs="Times New Roman"/>
                <w:kern w:val="2"/>
                <w:sz w:val="18"/>
                <w:szCs w:val="18"/>
                <w:lang w:val="en-US" w:eastAsia="zh-CN" w:bidi="ar-SA"/>
              </w:rPr>
              <w:t>35</w:t>
            </w:r>
            <w:r>
              <w:rPr>
                <w:rStyle w:val="49"/>
                <w:rFonts w:hint="eastAsia" w:ascii="宋体" w:hAnsi="宋体" w:eastAsia="宋体" w:cs="Times New Roman"/>
                <w:kern w:val="2"/>
                <w:sz w:val="18"/>
                <w:szCs w:val="18"/>
                <w:lang w:val="en-US" w:eastAsia="zh-CN" w:bidi="ar-SA"/>
              </w:rPr>
              <w:t>0*D2140*H450</w:t>
            </w:r>
          </w:p>
        </w:tc>
        <w:tc>
          <w:tcPr>
            <w:tcW w:w="2605" w:type="dxa"/>
            <w:vMerge w:val="restart"/>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 xml:space="preserve">1、基材：采用千年舟或同等品牌实木多层板基材，甲醛释放量≤0.050mg/m³；                        2、贴面：采用优质0.6MM胡桃木木皮贴面，纹理均匀清晰；                                                                                                                                                                                                                                     3、油漆：台湾“大宝”PU底漆，光泽丰满，附着力强，PE面漆，耐腐蚀性，耐水耐磨，引用意大利先进油漆工艺“五底三面”，光泽均匀，硬度高达3H，抗刮性强，不褪色，绿色环保；                                               </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4、胶水：采用德国“牛头”牌胶水。</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5、五金配件：采用广东东泰DTC优质五金配件</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可选</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张</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2</w:t>
            </w: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2</w:t>
            </w:r>
          </w:p>
        </w:tc>
        <w:tc>
          <w:tcPr>
            <w:tcW w:w="1091"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床头柜</w:t>
            </w:r>
          </w:p>
        </w:tc>
        <w:tc>
          <w:tcPr>
            <w:tcW w:w="1773"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Fonts w:hint="eastAsia" w:ascii="新宋体" w:hAnsi="新宋体" w:eastAsia="新宋体" w:cs="新宋体"/>
                <w:b/>
                <w:bCs/>
                <w:i w:val="0"/>
                <w:iCs w:val="0"/>
                <w:color w:val="000000"/>
                <w:kern w:val="0"/>
                <w:sz w:val="18"/>
                <w:szCs w:val="18"/>
                <w:u w:val="none"/>
                <w:bdr w:val="single" w:color="000000" w:sz="4" w:space="0"/>
                <w:lang w:val="en-US" w:eastAsia="zh-CN" w:bidi="ar"/>
              </w:rPr>
              <w:drawing>
                <wp:inline distT="0" distB="0" distL="114300" distR="114300">
                  <wp:extent cx="876300" cy="654685"/>
                  <wp:effectExtent l="0" t="0" r="0" b="12065"/>
                  <wp:docPr id="130" name="图片_53"/>
                  <wp:cNvGraphicFramePr/>
                  <a:graphic xmlns:a="http://schemas.openxmlformats.org/drawingml/2006/main">
                    <a:graphicData uri="http://schemas.openxmlformats.org/drawingml/2006/picture">
                      <pic:pic xmlns:pic="http://schemas.openxmlformats.org/drawingml/2006/picture">
                        <pic:nvPicPr>
                          <pic:cNvPr id="130" name="图片_53"/>
                          <pic:cNvPicPr/>
                        </pic:nvPicPr>
                        <pic:blipFill>
                          <a:blip r:embed="rId62"/>
                          <a:stretch>
                            <a:fillRect/>
                          </a:stretch>
                        </pic:blipFill>
                        <pic:spPr>
                          <a:xfrm>
                            <a:off x="0" y="0"/>
                            <a:ext cx="876300" cy="654685"/>
                          </a:xfrm>
                          <a:prstGeom prst="rect">
                            <a:avLst/>
                          </a:prstGeom>
                          <a:noFill/>
                          <a:ln>
                            <a:noFill/>
                          </a:ln>
                        </pic:spPr>
                      </pic:pic>
                    </a:graphicData>
                  </a:graphic>
                </wp:inline>
              </w:drawing>
            </w: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W400*D450*H500</w:t>
            </w:r>
          </w:p>
        </w:tc>
        <w:tc>
          <w:tcPr>
            <w:tcW w:w="2605" w:type="dxa"/>
            <w:vMerge w:val="continue"/>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可选</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cs="Times New Roman"/>
                <w:kern w:val="2"/>
                <w:sz w:val="18"/>
                <w:szCs w:val="18"/>
                <w:lang w:val="en-US" w:eastAsia="zh-CN" w:bidi="ar-SA"/>
              </w:rPr>
              <w:t>只</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2</w:t>
            </w: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3</w:t>
            </w:r>
          </w:p>
        </w:tc>
        <w:tc>
          <w:tcPr>
            <w:tcW w:w="1091"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衣柜</w:t>
            </w:r>
          </w:p>
        </w:tc>
        <w:tc>
          <w:tcPr>
            <w:tcW w:w="1773"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Fonts w:hint="eastAsia" w:ascii="新宋体" w:hAnsi="新宋体" w:eastAsia="新宋体" w:cs="新宋体"/>
                <w:b/>
                <w:bCs/>
                <w:i w:val="0"/>
                <w:iCs w:val="0"/>
                <w:color w:val="000000"/>
                <w:kern w:val="0"/>
                <w:sz w:val="18"/>
                <w:szCs w:val="18"/>
                <w:u w:val="none"/>
                <w:bdr w:val="single" w:color="000000" w:sz="4" w:space="0"/>
                <w:lang w:val="en-US" w:eastAsia="zh-CN" w:bidi="ar"/>
              </w:rPr>
              <w:drawing>
                <wp:inline distT="0" distB="0" distL="114300" distR="114300">
                  <wp:extent cx="658495" cy="454660"/>
                  <wp:effectExtent l="0" t="0" r="8255" b="2540"/>
                  <wp:docPr id="124" name="图片_73"/>
                  <wp:cNvGraphicFramePr/>
                  <a:graphic xmlns:a="http://schemas.openxmlformats.org/drawingml/2006/main">
                    <a:graphicData uri="http://schemas.openxmlformats.org/drawingml/2006/picture">
                      <pic:pic xmlns:pic="http://schemas.openxmlformats.org/drawingml/2006/picture">
                        <pic:nvPicPr>
                          <pic:cNvPr id="124" name="图片_73"/>
                          <pic:cNvPicPr/>
                        </pic:nvPicPr>
                        <pic:blipFill>
                          <a:blip r:embed="rId63"/>
                          <a:stretch>
                            <a:fillRect/>
                          </a:stretch>
                        </pic:blipFill>
                        <pic:spPr>
                          <a:xfrm>
                            <a:off x="0" y="0"/>
                            <a:ext cx="658495" cy="454660"/>
                          </a:xfrm>
                          <a:prstGeom prst="rect">
                            <a:avLst/>
                          </a:prstGeom>
                          <a:noFill/>
                          <a:ln>
                            <a:noFill/>
                          </a:ln>
                        </pic:spPr>
                      </pic:pic>
                    </a:graphicData>
                  </a:graphic>
                </wp:inline>
              </w:drawing>
            </w: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W1400*D550*H2000</w:t>
            </w:r>
          </w:p>
        </w:tc>
        <w:tc>
          <w:tcPr>
            <w:tcW w:w="2605"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 xml:space="preserve">1、基材：采用千年舟或同等品牌实木多层板基材，甲醛释放量≤0.050mg/m³；                       2、贴面：采用优质0.6MM胡桃木木皮贴面，纹理均匀清晰；                                                                                                                                                                                                                                     3、油漆：台湾“大宝”PU底漆，光泽丰满，附着力强，PE面漆，耐腐蚀性，耐水耐磨，引用意大利先进油漆工艺“五底三面”，光泽均匀，硬度高达3H，抗刮性强，不褪色，绿色环保；                                               </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4、胶水：采用德国“牛头”牌胶水。</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5、五金配件：采用广东东泰DTC优质五金配件</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可选</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组</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2</w:t>
            </w: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4</w:t>
            </w:r>
          </w:p>
        </w:tc>
        <w:tc>
          <w:tcPr>
            <w:tcW w:w="1091"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书桌</w:t>
            </w:r>
          </w:p>
        </w:tc>
        <w:tc>
          <w:tcPr>
            <w:tcW w:w="1773"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Fonts w:hint="eastAsia" w:ascii="新宋体" w:hAnsi="新宋体" w:eastAsia="新宋体" w:cs="新宋体"/>
                <w:b/>
                <w:bCs/>
                <w:i w:val="0"/>
                <w:iCs w:val="0"/>
                <w:color w:val="000000"/>
                <w:kern w:val="0"/>
                <w:sz w:val="18"/>
                <w:szCs w:val="18"/>
                <w:u w:val="none"/>
                <w:bdr w:val="single" w:color="000000" w:sz="4" w:space="0"/>
                <w:lang w:val="en-US" w:eastAsia="zh-CN" w:bidi="ar"/>
              </w:rPr>
              <w:drawing>
                <wp:inline distT="0" distB="0" distL="114300" distR="114300">
                  <wp:extent cx="1005840" cy="769620"/>
                  <wp:effectExtent l="0" t="0" r="3810" b="11430"/>
                  <wp:docPr id="125" name="图片_519"/>
                  <wp:cNvGraphicFramePr/>
                  <a:graphic xmlns:a="http://schemas.openxmlformats.org/drawingml/2006/main">
                    <a:graphicData uri="http://schemas.openxmlformats.org/drawingml/2006/picture">
                      <pic:pic xmlns:pic="http://schemas.openxmlformats.org/drawingml/2006/picture">
                        <pic:nvPicPr>
                          <pic:cNvPr id="125" name="图片_519"/>
                          <pic:cNvPicPr/>
                        </pic:nvPicPr>
                        <pic:blipFill>
                          <a:blip r:embed="rId64"/>
                          <a:stretch>
                            <a:fillRect/>
                          </a:stretch>
                        </pic:blipFill>
                        <pic:spPr>
                          <a:xfrm>
                            <a:off x="0" y="0"/>
                            <a:ext cx="1005840" cy="769620"/>
                          </a:xfrm>
                          <a:prstGeom prst="rect">
                            <a:avLst/>
                          </a:prstGeom>
                          <a:noFill/>
                          <a:ln>
                            <a:noFill/>
                          </a:ln>
                        </pic:spPr>
                      </pic:pic>
                    </a:graphicData>
                  </a:graphic>
                </wp:inline>
              </w:drawing>
            </w: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1000*600*750</w:t>
            </w:r>
          </w:p>
        </w:tc>
        <w:tc>
          <w:tcPr>
            <w:tcW w:w="2605"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 xml:space="preserve">1、基材：采用千年舟或同等品牌实木多层板基材，甲醛释放量≤0.050mg/m³                                               2、贴面：采用优质0.6MM胡桃木木皮贴面，纹理均匀清晰；                                                                                                                                                                                                                                     3、油漆：台湾“大宝”PU底漆，光泽丰满，附着力强，PE面漆，耐腐蚀性，耐水耐磨，引用意大利先进油漆工艺“五底三面”，光泽均匀，硬度高达3H，抗刮性强，不褪色，绿色环保；                                               </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4、胶水：采用德国“牛头”牌胶水。</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5、五金配件：采用广东东泰DTC优质五金配件</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可选</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张</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2</w:t>
            </w: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5</w:t>
            </w:r>
          </w:p>
        </w:tc>
        <w:tc>
          <w:tcPr>
            <w:tcW w:w="1091"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书椅</w:t>
            </w:r>
          </w:p>
        </w:tc>
        <w:tc>
          <w:tcPr>
            <w:tcW w:w="1773"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Fonts w:hint="eastAsia" w:ascii="新宋体" w:hAnsi="新宋体" w:eastAsia="新宋体" w:cs="新宋体"/>
                <w:b/>
                <w:bCs/>
                <w:i w:val="0"/>
                <w:iCs w:val="0"/>
                <w:color w:val="000000"/>
                <w:kern w:val="0"/>
                <w:sz w:val="18"/>
                <w:szCs w:val="18"/>
                <w:u w:val="none"/>
                <w:bdr w:val="single" w:color="000000" w:sz="4" w:space="0"/>
                <w:lang w:val="en-US" w:eastAsia="zh-CN" w:bidi="ar"/>
              </w:rPr>
              <w:drawing>
                <wp:inline distT="0" distB="0" distL="114300" distR="114300">
                  <wp:extent cx="1005840" cy="779145"/>
                  <wp:effectExtent l="0" t="0" r="3810" b="1905"/>
                  <wp:docPr id="131" name="图片_519"/>
                  <wp:cNvGraphicFramePr/>
                  <a:graphic xmlns:a="http://schemas.openxmlformats.org/drawingml/2006/main">
                    <a:graphicData uri="http://schemas.openxmlformats.org/drawingml/2006/picture">
                      <pic:pic xmlns:pic="http://schemas.openxmlformats.org/drawingml/2006/picture">
                        <pic:nvPicPr>
                          <pic:cNvPr id="131" name="图片_519"/>
                          <pic:cNvPicPr/>
                        </pic:nvPicPr>
                        <pic:blipFill>
                          <a:blip r:embed="rId64"/>
                          <a:stretch>
                            <a:fillRect/>
                          </a:stretch>
                        </pic:blipFill>
                        <pic:spPr>
                          <a:xfrm>
                            <a:off x="0" y="0"/>
                            <a:ext cx="1005840" cy="779145"/>
                          </a:xfrm>
                          <a:prstGeom prst="rect">
                            <a:avLst/>
                          </a:prstGeom>
                          <a:noFill/>
                          <a:ln>
                            <a:noFill/>
                          </a:ln>
                        </pic:spPr>
                      </pic:pic>
                    </a:graphicData>
                  </a:graphic>
                </wp:inline>
              </w:drawing>
            </w: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常规</w:t>
            </w:r>
          </w:p>
        </w:tc>
        <w:tc>
          <w:tcPr>
            <w:tcW w:w="2605"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 xml:space="preserve">1、基材：采用橡胶木齿接板基材，颐达布艺软包，内包高强度海绵。                                           2、油漆：台湾“大宝”PU底漆，光泽丰满，附着力强，PE面漆，耐腐蚀性，耐水耐磨，引用意大利先进油漆工艺“五底三面”，光泽均匀，硬度高达3H，抗刮性强，不褪色，绿色环保；                                               </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3、胶水：采用德国“牛头”牌胶水。</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4、五金配件：采用广东东泰DTC优质五金配件</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可选</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把</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2</w:t>
            </w: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 w:hRule="atLeast"/>
        </w:trPr>
        <w:tc>
          <w:tcPr>
            <w:tcW w:w="667"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6</w:t>
            </w:r>
          </w:p>
        </w:tc>
        <w:tc>
          <w:tcPr>
            <w:tcW w:w="1091"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三人沙发</w:t>
            </w:r>
          </w:p>
        </w:tc>
        <w:tc>
          <w:tcPr>
            <w:tcW w:w="1773"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Fonts w:hint="eastAsia" w:ascii="新宋体" w:hAnsi="新宋体" w:eastAsia="新宋体" w:cs="新宋体"/>
                <w:b/>
                <w:bCs/>
                <w:i w:val="0"/>
                <w:iCs w:val="0"/>
                <w:color w:val="000000"/>
                <w:kern w:val="0"/>
                <w:sz w:val="18"/>
                <w:szCs w:val="18"/>
                <w:u w:val="none"/>
                <w:bdr w:val="single" w:color="000000" w:sz="4" w:space="0"/>
                <w:lang w:val="en-US" w:eastAsia="zh-CN" w:bidi="ar"/>
              </w:rPr>
              <w:drawing>
                <wp:inline distT="0" distB="0" distL="114300" distR="114300">
                  <wp:extent cx="598805" cy="400685"/>
                  <wp:effectExtent l="0" t="0" r="10795" b="18415"/>
                  <wp:docPr id="126" name="图片_7"/>
                  <wp:cNvGraphicFramePr/>
                  <a:graphic xmlns:a="http://schemas.openxmlformats.org/drawingml/2006/main">
                    <a:graphicData uri="http://schemas.openxmlformats.org/drawingml/2006/picture">
                      <pic:pic xmlns:pic="http://schemas.openxmlformats.org/drawingml/2006/picture">
                        <pic:nvPicPr>
                          <pic:cNvPr id="126" name="图片_7"/>
                          <pic:cNvPicPr/>
                        </pic:nvPicPr>
                        <pic:blipFill>
                          <a:blip r:embed="rId65"/>
                          <a:stretch>
                            <a:fillRect/>
                          </a:stretch>
                        </pic:blipFill>
                        <pic:spPr>
                          <a:xfrm>
                            <a:off x="0" y="0"/>
                            <a:ext cx="598805" cy="400685"/>
                          </a:xfrm>
                          <a:prstGeom prst="rect">
                            <a:avLst/>
                          </a:prstGeom>
                          <a:noFill/>
                          <a:ln>
                            <a:noFill/>
                          </a:ln>
                        </pic:spPr>
                      </pic:pic>
                    </a:graphicData>
                  </a:graphic>
                </wp:inline>
              </w:drawing>
            </w: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1900*850*850</w:t>
            </w:r>
          </w:p>
        </w:tc>
        <w:tc>
          <w:tcPr>
            <w:tcW w:w="2605" w:type="dxa"/>
            <w:vAlign w:val="center"/>
          </w:tcPr>
          <w:p>
            <w:pPr>
              <w:keepNext w:val="0"/>
              <w:keepLines w:val="0"/>
              <w:widowControl/>
              <w:suppressLineNumbers w:val="0"/>
              <w:jc w:val="left"/>
              <w:textAlignment w:val="center"/>
              <w:rPr>
                <w:rFonts w:hint="eastAsia"/>
                <w:lang w:val="en-US" w:eastAsia="zh-CN"/>
              </w:rPr>
            </w:pPr>
            <w:r>
              <w:rPr>
                <w:rFonts w:hint="eastAsia"/>
                <w:lang w:val="en-US" w:eastAsia="zh-CN"/>
              </w:rPr>
              <w:t>实木内架/高密度海绵/不锈钢脚</w:t>
            </w:r>
          </w:p>
          <w:p>
            <w:pPr>
              <w:pStyle w:val="2"/>
              <w:rPr>
                <w:rFonts w:hint="eastAsia"/>
                <w:lang w:val="en-US" w:eastAsia="zh-CN"/>
              </w:rPr>
            </w:pPr>
            <w:r>
              <w:rPr>
                <w:rStyle w:val="49"/>
                <w:rFonts w:hint="eastAsia" w:ascii="宋体" w:hAnsi="宋体" w:eastAsia="宋体" w:cs="Times New Roman"/>
                <w:kern w:val="2"/>
                <w:sz w:val="18"/>
                <w:szCs w:val="18"/>
                <w:lang w:val="en-US" w:eastAsia="zh-CN" w:bidi="ar-SA"/>
              </w:rPr>
              <w:t>面材：</w:t>
            </w:r>
            <w:r>
              <w:rPr>
                <w:rStyle w:val="49"/>
                <w:rFonts w:hint="eastAsia" w:ascii="宋体" w:hAnsi="宋体" w:cs="Times New Roman"/>
                <w:kern w:val="2"/>
                <w:sz w:val="18"/>
                <w:szCs w:val="18"/>
                <w:lang w:val="en-US" w:eastAsia="zh-CN" w:bidi="ar-SA"/>
              </w:rPr>
              <w:t>A级</w:t>
            </w:r>
            <w:r>
              <w:rPr>
                <w:rStyle w:val="49"/>
                <w:rFonts w:hint="eastAsia" w:ascii="宋体" w:hAnsi="宋体" w:eastAsia="宋体" w:cs="Times New Roman"/>
                <w:kern w:val="2"/>
                <w:sz w:val="18"/>
                <w:szCs w:val="18"/>
                <w:lang w:val="en-US" w:eastAsia="zh-CN" w:bidi="ar-SA"/>
              </w:rPr>
              <w:t>优质</w:t>
            </w:r>
            <w:r>
              <w:rPr>
                <w:rStyle w:val="49"/>
                <w:rFonts w:hint="eastAsia" w:ascii="宋体" w:hAnsi="宋体" w:cs="Times New Roman"/>
                <w:kern w:val="2"/>
                <w:sz w:val="18"/>
                <w:szCs w:val="18"/>
                <w:lang w:val="en-US" w:eastAsia="zh-CN" w:bidi="ar-SA"/>
              </w:rPr>
              <w:t>西</w:t>
            </w:r>
            <w:r>
              <w:rPr>
                <w:rStyle w:val="49"/>
                <w:rFonts w:hint="eastAsia" w:ascii="宋体" w:hAnsi="宋体" w:eastAsia="宋体" w:cs="Times New Roman"/>
                <w:kern w:val="2"/>
                <w:sz w:val="18"/>
                <w:szCs w:val="18"/>
                <w:lang w:val="en-US" w:eastAsia="zh-CN" w:bidi="ar-SA"/>
              </w:rPr>
              <w:t>皮饰面</w:t>
            </w:r>
            <w:r>
              <w:rPr>
                <w:rStyle w:val="49"/>
                <w:rFonts w:hint="eastAsia" w:ascii="宋体" w:hAnsi="宋体" w:cs="Times New Roman"/>
                <w:kern w:val="2"/>
                <w:sz w:val="18"/>
                <w:szCs w:val="18"/>
                <w:lang w:val="en-US" w:eastAsia="zh-CN" w:bidi="ar-SA"/>
              </w:rPr>
              <w:t>，高色牢度、高耐磨度。</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可选</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cs="Times New Roman"/>
                <w:kern w:val="2"/>
                <w:sz w:val="18"/>
                <w:szCs w:val="18"/>
                <w:lang w:val="en-US" w:eastAsia="zh-CN" w:bidi="ar-SA"/>
              </w:rPr>
              <w:t>只</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2</w:t>
            </w: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pPr>
              <w:keepNext w:val="0"/>
              <w:keepLines w:val="0"/>
              <w:widowControl/>
              <w:suppressLineNumbers w:val="0"/>
              <w:jc w:val="left"/>
              <w:textAlignment w:val="center"/>
              <w:rPr>
                <w:rStyle w:val="49"/>
                <w:rFonts w:hint="default"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7</w:t>
            </w:r>
          </w:p>
        </w:tc>
        <w:tc>
          <w:tcPr>
            <w:tcW w:w="1091"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茶几</w:t>
            </w:r>
          </w:p>
        </w:tc>
        <w:tc>
          <w:tcPr>
            <w:tcW w:w="1773"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Fonts w:hint="eastAsia" w:ascii="新宋体" w:hAnsi="新宋体" w:eastAsia="新宋体" w:cs="新宋体"/>
                <w:b/>
                <w:bCs/>
                <w:i w:val="0"/>
                <w:iCs w:val="0"/>
                <w:color w:val="000000"/>
                <w:kern w:val="0"/>
                <w:sz w:val="18"/>
                <w:szCs w:val="18"/>
                <w:u w:val="none"/>
                <w:bdr w:val="single" w:color="000000" w:sz="4" w:space="0"/>
                <w:lang w:val="en-US" w:eastAsia="zh-CN" w:bidi="ar"/>
              </w:rPr>
              <w:drawing>
                <wp:inline distT="0" distB="0" distL="114300" distR="114300">
                  <wp:extent cx="1046480" cy="453390"/>
                  <wp:effectExtent l="0" t="0" r="1270" b="3810"/>
                  <wp:docPr id="127" name="图片_95"/>
                  <wp:cNvGraphicFramePr/>
                  <a:graphic xmlns:a="http://schemas.openxmlformats.org/drawingml/2006/main">
                    <a:graphicData uri="http://schemas.openxmlformats.org/drawingml/2006/picture">
                      <pic:pic xmlns:pic="http://schemas.openxmlformats.org/drawingml/2006/picture">
                        <pic:nvPicPr>
                          <pic:cNvPr id="127" name="图片_95"/>
                          <pic:cNvPicPr/>
                        </pic:nvPicPr>
                        <pic:blipFill>
                          <a:blip r:embed="rId66"/>
                          <a:stretch>
                            <a:fillRect/>
                          </a:stretch>
                        </pic:blipFill>
                        <pic:spPr>
                          <a:xfrm>
                            <a:off x="0" y="0"/>
                            <a:ext cx="1046480" cy="453390"/>
                          </a:xfrm>
                          <a:prstGeom prst="rect">
                            <a:avLst/>
                          </a:prstGeom>
                          <a:noFill/>
                          <a:ln>
                            <a:noFill/>
                          </a:ln>
                        </pic:spPr>
                      </pic:pic>
                    </a:graphicData>
                  </a:graphic>
                </wp:inline>
              </w:drawing>
            </w: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1200*600*450</w:t>
            </w:r>
          </w:p>
        </w:tc>
        <w:tc>
          <w:tcPr>
            <w:tcW w:w="2605"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基材：采用福建福人牌中密度板基材（均符合E1级环保要求）；</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贴面：美国大西洋进口0.6MM胡桃木木皮贴面，纹理均匀清晰；</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油漆：台湾“大宝”PU底漆，光泽丰满，附着力强，PE面漆，耐腐蚀性，耐水耐磨，引用意大利先进油漆工艺“五底三面”，光泽均匀，硬度高达3H，抗刮性强，不褪色，绿色环保；</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五金件：DTC优质五金配件。</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可选</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cs="Times New Roman"/>
                <w:kern w:val="2"/>
                <w:sz w:val="18"/>
                <w:szCs w:val="18"/>
                <w:lang w:val="en-US" w:eastAsia="zh-CN" w:bidi="ar-SA"/>
              </w:rPr>
              <w:t>只</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2</w:t>
            </w: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091"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备用主管办</w:t>
            </w:r>
          </w:p>
        </w:tc>
        <w:tc>
          <w:tcPr>
            <w:tcW w:w="1773"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2605"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1" w:hRule="atLeast"/>
        </w:trPr>
        <w:tc>
          <w:tcPr>
            <w:tcW w:w="667"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w:t>
            </w:r>
          </w:p>
        </w:tc>
        <w:tc>
          <w:tcPr>
            <w:tcW w:w="1091"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2门柜</w:t>
            </w:r>
          </w:p>
        </w:tc>
        <w:tc>
          <w:tcPr>
            <w:tcW w:w="1773"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Fonts w:hint="eastAsia" w:ascii="新宋体" w:hAnsi="新宋体" w:eastAsia="新宋体" w:cs="新宋体"/>
                <w:b/>
                <w:bCs/>
                <w:i w:val="0"/>
                <w:iCs w:val="0"/>
                <w:color w:val="000000"/>
                <w:kern w:val="0"/>
                <w:sz w:val="18"/>
                <w:szCs w:val="18"/>
                <w:u w:val="none"/>
                <w:bdr w:val="single" w:color="000000" w:sz="4" w:space="0"/>
                <w:lang w:val="en-US" w:eastAsia="zh-CN" w:bidi="ar"/>
              </w:rPr>
              <w:drawing>
                <wp:inline distT="0" distB="0" distL="114300" distR="114300">
                  <wp:extent cx="787400" cy="773430"/>
                  <wp:effectExtent l="0" t="0" r="12700" b="7620"/>
                  <wp:docPr id="144" name="图片_21"/>
                  <wp:cNvGraphicFramePr/>
                  <a:graphic xmlns:a="http://schemas.openxmlformats.org/drawingml/2006/main">
                    <a:graphicData uri="http://schemas.openxmlformats.org/drawingml/2006/picture">
                      <pic:pic xmlns:pic="http://schemas.openxmlformats.org/drawingml/2006/picture">
                        <pic:nvPicPr>
                          <pic:cNvPr id="144" name="图片_21"/>
                          <pic:cNvPicPr/>
                        </pic:nvPicPr>
                        <pic:blipFill>
                          <a:blip r:embed="rId67"/>
                          <a:stretch>
                            <a:fillRect/>
                          </a:stretch>
                        </pic:blipFill>
                        <pic:spPr>
                          <a:xfrm>
                            <a:off x="0" y="0"/>
                            <a:ext cx="787400" cy="773430"/>
                          </a:xfrm>
                          <a:prstGeom prst="rect">
                            <a:avLst/>
                          </a:prstGeom>
                          <a:noFill/>
                          <a:ln>
                            <a:noFill/>
                          </a:ln>
                        </pic:spPr>
                      </pic:pic>
                    </a:graphicData>
                  </a:graphic>
                </wp:inline>
              </w:drawing>
            </w: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800*420*2000</w:t>
            </w:r>
          </w:p>
        </w:tc>
        <w:tc>
          <w:tcPr>
            <w:tcW w:w="2605"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1、面材：美国进口的优质0.6mm胡桃木木皮贴面。                                                                         2、基材：采用标准的福建“福人”牌优质环保型密度板,甲醛释放含量符合GB 18580-2017标准规定（甲醛释放量小于0.120mg/m³）。</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3、油漆：台湾“大宝”PU底漆，光泽丰满，附着力强，PE面漆，耐腐蚀性，耐水耐磨，引用先进油漆工艺“五底三面”，光泽均匀，硬度高达3H，抗刮性强，不褪色，绿色环保；</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4、五金配件：DTC三节导轨、DTC铰链、德国BMB锁具。</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可选</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个</w:t>
            </w:r>
          </w:p>
        </w:tc>
        <w:tc>
          <w:tcPr>
            <w:tcW w:w="1246" w:type="dxa"/>
            <w:vAlign w:val="center"/>
          </w:tcPr>
          <w:p>
            <w:pPr>
              <w:keepNext w:val="0"/>
              <w:keepLines w:val="0"/>
              <w:widowControl/>
              <w:suppressLineNumbers w:val="0"/>
              <w:jc w:val="center"/>
              <w:textAlignment w:val="center"/>
              <w:rPr>
                <w:rStyle w:val="49"/>
                <w:rFonts w:hint="default"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3</w:t>
            </w:r>
            <w:r>
              <w:rPr>
                <w:rStyle w:val="49"/>
                <w:rFonts w:hint="eastAsia" w:ascii="宋体" w:hAnsi="宋体" w:cs="Times New Roman"/>
                <w:kern w:val="2"/>
                <w:sz w:val="18"/>
                <w:szCs w:val="18"/>
                <w:lang w:val="en-US" w:eastAsia="zh-CN" w:bidi="ar-SA"/>
              </w:rPr>
              <w:t>1</w:t>
            </w: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2</w:t>
            </w:r>
          </w:p>
        </w:tc>
        <w:tc>
          <w:tcPr>
            <w:tcW w:w="1091"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cs="Times New Roman"/>
                <w:kern w:val="2"/>
                <w:sz w:val="18"/>
                <w:szCs w:val="18"/>
                <w:lang w:val="en-US" w:eastAsia="zh-CN" w:bidi="ar-SA"/>
              </w:rPr>
              <w:t>3</w:t>
            </w:r>
            <w:r>
              <w:rPr>
                <w:rStyle w:val="49"/>
                <w:rFonts w:hint="eastAsia" w:ascii="宋体" w:hAnsi="宋体" w:eastAsia="宋体" w:cs="Times New Roman"/>
                <w:kern w:val="2"/>
                <w:sz w:val="18"/>
                <w:szCs w:val="18"/>
                <w:lang w:val="en-US" w:eastAsia="zh-CN" w:bidi="ar-SA"/>
              </w:rPr>
              <w:t>门柜</w:t>
            </w:r>
          </w:p>
        </w:tc>
        <w:tc>
          <w:tcPr>
            <w:tcW w:w="1773"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Fonts w:hint="eastAsia" w:ascii="新宋体" w:hAnsi="新宋体" w:eastAsia="新宋体" w:cs="新宋体"/>
                <w:b/>
                <w:bCs/>
                <w:i w:val="0"/>
                <w:iCs w:val="0"/>
                <w:color w:val="000000"/>
                <w:kern w:val="0"/>
                <w:sz w:val="18"/>
                <w:szCs w:val="18"/>
                <w:u w:val="none"/>
                <w:bdr w:val="single" w:color="000000" w:sz="4" w:space="0"/>
                <w:lang w:val="en-US" w:eastAsia="zh-CN" w:bidi="ar"/>
              </w:rPr>
              <w:drawing>
                <wp:inline distT="0" distB="0" distL="114300" distR="114300">
                  <wp:extent cx="1034415" cy="779145"/>
                  <wp:effectExtent l="0" t="0" r="13335" b="1905"/>
                  <wp:docPr id="145" name="图片_20"/>
                  <wp:cNvGraphicFramePr/>
                  <a:graphic xmlns:a="http://schemas.openxmlformats.org/drawingml/2006/main">
                    <a:graphicData uri="http://schemas.openxmlformats.org/drawingml/2006/picture">
                      <pic:pic xmlns:pic="http://schemas.openxmlformats.org/drawingml/2006/picture">
                        <pic:nvPicPr>
                          <pic:cNvPr id="145" name="图片_20"/>
                          <pic:cNvPicPr/>
                        </pic:nvPicPr>
                        <pic:blipFill>
                          <a:blip r:embed="rId68"/>
                          <a:stretch>
                            <a:fillRect/>
                          </a:stretch>
                        </pic:blipFill>
                        <pic:spPr>
                          <a:xfrm>
                            <a:off x="0" y="0"/>
                            <a:ext cx="1034415" cy="779145"/>
                          </a:xfrm>
                          <a:prstGeom prst="rect">
                            <a:avLst/>
                          </a:prstGeom>
                          <a:noFill/>
                          <a:ln>
                            <a:noFill/>
                          </a:ln>
                        </pic:spPr>
                      </pic:pic>
                    </a:graphicData>
                  </a:graphic>
                </wp:inline>
              </w:drawing>
            </w: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1200*420*2000</w:t>
            </w:r>
          </w:p>
        </w:tc>
        <w:tc>
          <w:tcPr>
            <w:tcW w:w="2605"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1、面材：美国进口的优质0.6mm胡桃木木皮贴面。                                                                         2、基材：采用标准的福建“福人”牌优质环保型密度板,甲醛释放含量符合GB 18580-2017标准规定（甲醛释放量小于0.120mg/m³）。</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3、油漆：台湾“大宝”PU底漆，光泽丰满，附着力强，PE面漆，耐腐蚀性，耐水耐磨，引用先进油漆工艺“五底三面”，光泽均匀，硬度高达3H，抗刮性强，不褪色，绿色环保；</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4、五金配件：DTC三节导轨、DTC铰链、德国BMB锁具。</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可选</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个</w:t>
            </w:r>
          </w:p>
        </w:tc>
        <w:tc>
          <w:tcPr>
            <w:tcW w:w="1246" w:type="dxa"/>
            <w:vAlign w:val="center"/>
          </w:tcPr>
          <w:p>
            <w:pPr>
              <w:keepNext w:val="0"/>
              <w:keepLines w:val="0"/>
              <w:widowControl/>
              <w:suppressLineNumbers w:val="0"/>
              <w:jc w:val="center"/>
              <w:textAlignment w:val="center"/>
              <w:rPr>
                <w:rStyle w:val="49"/>
                <w:rFonts w:hint="default"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3</w:t>
            </w:r>
            <w:r>
              <w:rPr>
                <w:rStyle w:val="49"/>
                <w:rFonts w:hint="eastAsia" w:ascii="宋体" w:hAnsi="宋体" w:cs="Times New Roman"/>
                <w:kern w:val="2"/>
                <w:sz w:val="18"/>
                <w:szCs w:val="18"/>
                <w:lang w:val="en-US" w:eastAsia="zh-CN" w:bidi="ar-SA"/>
              </w:rPr>
              <w:t>3</w:t>
            </w: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2" w:hRule="atLeast"/>
        </w:trPr>
        <w:tc>
          <w:tcPr>
            <w:tcW w:w="667"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3</w:t>
            </w:r>
          </w:p>
        </w:tc>
        <w:tc>
          <w:tcPr>
            <w:tcW w:w="1091"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cs="Times New Roman"/>
                <w:kern w:val="2"/>
                <w:sz w:val="18"/>
                <w:szCs w:val="18"/>
                <w:lang w:val="en-US" w:eastAsia="zh-CN" w:bidi="ar-SA"/>
              </w:rPr>
              <w:t>沙发</w:t>
            </w:r>
          </w:p>
        </w:tc>
        <w:tc>
          <w:tcPr>
            <w:tcW w:w="1773"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Fonts w:hint="eastAsia" w:ascii="新宋体" w:hAnsi="新宋体" w:eastAsia="新宋体" w:cs="新宋体"/>
                <w:b/>
                <w:bCs/>
                <w:i w:val="0"/>
                <w:iCs w:val="0"/>
                <w:color w:val="000000"/>
                <w:kern w:val="0"/>
                <w:sz w:val="18"/>
                <w:szCs w:val="18"/>
                <w:u w:val="none"/>
                <w:bdr w:val="single" w:color="000000" w:sz="4" w:space="0"/>
                <w:lang w:val="en-US" w:eastAsia="zh-CN" w:bidi="ar"/>
              </w:rPr>
              <w:drawing>
                <wp:inline distT="0" distB="0" distL="114300" distR="114300">
                  <wp:extent cx="916940" cy="880745"/>
                  <wp:effectExtent l="0" t="0" r="16510" b="14605"/>
                  <wp:docPr id="146" name="图片_8"/>
                  <wp:cNvGraphicFramePr/>
                  <a:graphic xmlns:a="http://schemas.openxmlformats.org/drawingml/2006/main">
                    <a:graphicData uri="http://schemas.openxmlformats.org/drawingml/2006/picture">
                      <pic:pic xmlns:pic="http://schemas.openxmlformats.org/drawingml/2006/picture">
                        <pic:nvPicPr>
                          <pic:cNvPr id="146" name="图片_8"/>
                          <pic:cNvPicPr/>
                        </pic:nvPicPr>
                        <pic:blipFill>
                          <a:blip r:embed="rId69"/>
                          <a:stretch>
                            <a:fillRect/>
                          </a:stretch>
                        </pic:blipFill>
                        <pic:spPr>
                          <a:xfrm>
                            <a:off x="0" y="0"/>
                            <a:ext cx="916940" cy="880745"/>
                          </a:xfrm>
                          <a:prstGeom prst="rect">
                            <a:avLst/>
                          </a:prstGeom>
                          <a:noFill/>
                          <a:ln>
                            <a:noFill/>
                          </a:ln>
                        </pic:spPr>
                      </pic:pic>
                    </a:graphicData>
                  </a:graphic>
                </wp:inline>
              </w:drawing>
            </w: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单人：930*800*700</w:t>
            </w:r>
          </w:p>
        </w:tc>
        <w:tc>
          <w:tcPr>
            <w:tcW w:w="2605"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1、面材：优质真皮饰面，皮革符合GB/T 16799-2018《家具用皮革》、GB/T 19941.2-2019《皮革和毛皮 甲醛含量的测定 第2部分：分光光度法》，报告中的检测结果：游离甲醛未检出；</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2、海绵：选用东洋佳嘉、东亚、康普或其他同档次及以上高弹海绵，①海棉25%压陷硬度≥96级、回弹率≥46%，拉伸强度≥186kpa，撕裂强度≥9.8N/cm，密度≥53kg/m³，甲醛释放量≤0.025mg/m²h，TVOC≤0.052 mg/m²h；②防霉性</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能：对黑曲霉、绳状青霉、球毛壳霉、绿色木霉评</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定等级0级；③抗菌性能：对大肠杆菌、金黄色葡</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萄球菌和白色念珠菌抑菌率≥99；</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可选</w:t>
            </w:r>
          </w:p>
        </w:tc>
        <w:tc>
          <w:tcPr>
            <w:tcW w:w="1246" w:type="dxa"/>
            <w:vAlign w:val="center"/>
          </w:tcPr>
          <w:p>
            <w:pPr>
              <w:keepNext w:val="0"/>
              <w:keepLines w:val="0"/>
              <w:widowControl/>
              <w:suppressLineNumbers w:val="0"/>
              <w:jc w:val="center"/>
              <w:textAlignment w:val="center"/>
              <w:rPr>
                <w:rStyle w:val="49"/>
                <w:rFonts w:hint="default" w:ascii="宋体" w:hAnsi="宋体" w:eastAsia="宋体" w:cs="Times New Roman"/>
                <w:kern w:val="2"/>
                <w:sz w:val="18"/>
                <w:szCs w:val="18"/>
                <w:lang w:val="en-US" w:eastAsia="zh-CN" w:bidi="ar-SA"/>
              </w:rPr>
            </w:pPr>
            <w:r>
              <w:rPr>
                <w:rStyle w:val="49"/>
                <w:rFonts w:hint="eastAsia" w:ascii="宋体" w:hAnsi="宋体" w:cs="Times New Roman"/>
                <w:kern w:val="2"/>
                <w:sz w:val="18"/>
                <w:szCs w:val="18"/>
                <w:lang w:val="en-US" w:eastAsia="zh-CN" w:bidi="ar-SA"/>
              </w:rPr>
              <w:t>只</w:t>
            </w:r>
          </w:p>
        </w:tc>
        <w:tc>
          <w:tcPr>
            <w:tcW w:w="1246" w:type="dxa"/>
            <w:vAlign w:val="center"/>
          </w:tcPr>
          <w:p>
            <w:pPr>
              <w:keepNext w:val="0"/>
              <w:keepLines w:val="0"/>
              <w:widowControl/>
              <w:suppressLineNumbers w:val="0"/>
              <w:jc w:val="center"/>
              <w:textAlignment w:val="center"/>
              <w:rPr>
                <w:rStyle w:val="49"/>
                <w:rFonts w:hint="default" w:ascii="宋体" w:hAnsi="宋体" w:eastAsia="宋体" w:cs="Times New Roman"/>
                <w:kern w:val="2"/>
                <w:sz w:val="18"/>
                <w:szCs w:val="18"/>
                <w:lang w:val="en-US" w:eastAsia="zh-CN" w:bidi="ar-SA"/>
              </w:rPr>
            </w:pPr>
            <w:r>
              <w:rPr>
                <w:rStyle w:val="49"/>
                <w:rFonts w:hint="eastAsia" w:ascii="宋体" w:hAnsi="宋体" w:cs="Times New Roman"/>
                <w:kern w:val="2"/>
                <w:sz w:val="18"/>
                <w:szCs w:val="18"/>
                <w:lang w:val="en-US" w:eastAsia="zh-CN" w:bidi="ar-SA"/>
              </w:rPr>
              <w:t>37</w:t>
            </w: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4</w:t>
            </w:r>
          </w:p>
        </w:tc>
        <w:tc>
          <w:tcPr>
            <w:tcW w:w="1091"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cs="Times New Roman"/>
                <w:kern w:val="2"/>
                <w:sz w:val="18"/>
                <w:szCs w:val="18"/>
                <w:lang w:val="en-US" w:eastAsia="zh-CN" w:bidi="ar-SA"/>
              </w:rPr>
              <w:t>沙发</w:t>
            </w:r>
          </w:p>
        </w:tc>
        <w:tc>
          <w:tcPr>
            <w:tcW w:w="1773"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Fonts w:hint="eastAsia" w:ascii="新宋体" w:hAnsi="新宋体" w:eastAsia="新宋体" w:cs="新宋体"/>
                <w:b/>
                <w:bCs/>
                <w:i w:val="0"/>
                <w:iCs w:val="0"/>
                <w:color w:val="000000"/>
                <w:kern w:val="0"/>
                <w:sz w:val="18"/>
                <w:szCs w:val="18"/>
                <w:u w:val="none"/>
                <w:bdr w:val="single" w:color="000000" w:sz="4" w:space="0"/>
                <w:lang w:val="en-US" w:eastAsia="zh-CN" w:bidi="ar"/>
              </w:rPr>
              <w:drawing>
                <wp:inline distT="0" distB="0" distL="114300" distR="114300">
                  <wp:extent cx="770890" cy="758825"/>
                  <wp:effectExtent l="0" t="0" r="10160" b="3175"/>
                  <wp:docPr id="147" name="图片_8_SpCnt_1"/>
                  <wp:cNvGraphicFramePr/>
                  <a:graphic xmlns:a="http://schemas.openxmlformats.org/drawingml/2006/main">
                    <a:graphicData uri="http://schemas.openxmlformats.org/drawingml/2006/picture">
                      <pic:pic xmlns:pic="http://schemas.openxmlformats.org/drawingml/2006/picture">
                        <pic:nvPicPr>
                          <pic:cNvPr id="147" name="图片_8_SpCnt_1"/>
                          <pic:cNvPicPr/>
                        </pic:nvPicPr>
                        <pic:blipFill>
                          <a:blip r:embed="rId70"/>
                          <a:stretch>
                            <a:fillRect/>
                          </a:stretch>
                        </pic:blipFill>
                        <pic:spPr>
                          <a:xfrm>
                            <a:off x="0" y="0"/>
                            <a:ext cx="770890" cy="758825"/>
                          </a:xfrm>
                          <a:prstGeom prst="rect">
                            <a:avLst/>
                          </a:prstGeom>
                          <a:noFill/>
                          <a:ln>
                            <a:noFill/>
                          </a:ln>
                        </pic:spPr>
                      </pic:pic>
                    </a:graphicData>
                  </a:graphic>
                </wp:inline>
              </w:drawing>
            </w: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三人：1950*800*700</w:t>
            </w:r>
          </w:p>
        </w:tc>
        <w:tc>
          <w:tcPr>
            <w:tcW w:w="2605"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1、面材：优质真皮饰面，皮革符合GB/T 16799-2018《家具用皮革》、GB/T 19941.2-2019《皮革和毛皮 甲醛含量的测定 第2部分：分光光度法》，报告中的检测结果：游离甲醛未检出；</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2、海绵：选用东洋佳嘉、东亚、康普或其他同档次及以上高弹海绵，①海棉25%压陷硬度≥96级、回弹率≥46%，拉伸强度≥186kpa，撕裂强度≥9.8N/cm，密度≥53kg/m³，甲醛释放量≤0.025mg/m²h，TVOC≤0.052 mg/m²h；②防霉性</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能：对黑曲霉、绳状青霉、球毛壳霉、绿色木霉评</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定等级0级；③抗菌性能：对大肠杆菌、金黄色葡</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萄球菌和白色念珠菌抑菌率≥99；</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可选</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cs="Times New Roman"/>
                <w:kern w:val="2"/>
                <w:sz w:val="18"/>
                <w:szCs w:val="18"/>
                <w:lang w:val="en-US" w:eastAsia="zh-CN" w:bidi="ar-SA"/>
              </w:rPr>
              <w:t>只</w:t>
            </w:r>
          </w:p>
        </w:tc>
        <w:tc>
          <w:tcPr>
            <w:tcW w:w="1246" w:type="dxa"/>
            <w:vAlign w:val="center"/>
          </w:tcPr>
          <w:p>
            <w:pPr>
              <w:keepNext w:val="0"/>
              <w:keepLines w:val="0"/>
              <w:widowControl/>
              <w:suppressLineNumbers w:val="0"/>
              <w:jc w:val="center"/>
              <w:textAlignment w:val="center"/>
              <w:rPr>
                <w:rStyle w:val="49"/>
                <w:rFonts w:hint="default" w:ascii="宋体" w:hAnsi="宋体" w:eastAsia="宋体" w:cs="Times New Roman"/>
                <w:kern w:val="2"/>
                <w:sz w:val="18"/>
                <w:szCs w:val="18"/>
                <w:lang w:val="en-US" w:eastAsia="zh-CN" w:bidi="ar-SA"/>
              </w:rPr>
            </w:pPr>
            <w:r>
              <w:rPr>
                <w:rStyle w:val="49"/>
                <w:rFonts w:hint="eastAsia" w:ascii="宋体" w:hAnsi="宋体" w:cs="Times New Roman"/>
                <w:kern w:val="2"/>
                <w:sz w:val="18"/>
                <w:szCs w:val="18"/>
                <w:lang w:val="en-US" w:eastAsia="zh-CN" w:bidi="ar-SA"/>
              </w:rPr>
              <w:t>23</w:t>
            </w: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5</w:t>
            </w:r>
          </w:p>
        </w:tc>
        <w:tc>
          <w:tcPr>
            <w:tcW w:w="1091"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备用    列席椅</w:t>
            </w:r>
          </w:p>
        </w:tc>
        <w:tc>
          <w:tcPr>
            <w:tcW w:w="1773"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Fonts w:hint="eastAsia"/>
                <w:sz w:val="18"/>
                <w:szCs w:val="18"/>
                <w:lang w:val="en-US" w:eastAsia="zh-CN"/>
              </w:rPr>
              <w:t xml:space="preserve"> </w:t>
            </w:r>
            <w:r>
              <w:rPr>
                <w:sz w:val="18"/>
                <w:szCs w:val="18"/>
              </w:rPr>
              <w:drawing>
                <wp:inline distT="0" distB="0" distL="114300" distR="114300">
                  <wp:extent cx="728345" cy="691515"/>
                  <wp:effectExtent l="0" t="0" r="14605" b="13335"/>
                  <wp:docPr id="43170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700" name="图片 18"/>
                          <pic:cNvPicPr>
                            <a:picLocks noChangeAspect="1"/>
                          </pic:cNvPicPr>
                        </pic:nvPicPr>
                        <pic:blipFill>
                          <a:blip r:embed="rId71"/>
                          <a:stretch>
                            <a:fillRect/>
                          </a:stretch>
                        </pic:blipFill>
                        <pic:spPr>
                          <a:xfrm>
                            <a:off x="0" y="0"/>
                            <a:ext cx="728345" cy="691515"/>
                          </a:xfrm>
                          <a:prstGeom prst="rect">
                            <a:avLst/>
                          </a:prstGeom>
                          <a:noFill/>
                          <a:ln w="9525">
                            <a:noFill/>
                          </a:ln>
                        </pic:spPr>
                      </pic:pic>
                    </a:graphicData>
                  </a:graphic>
                </wp:inline>
              </w:drawing>
            </w: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800*420*2000</w:t>
            </w:r>
          </w:p>
        </w:tc>
        <w:tc>
          <w:tcPr>
            <w:tcW w:w="2605"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1、面材：美国进口的优质0.6mm胡桃木木皮贴面。                                                                         2、基材：采用标准的福建“福人”牌优质环保型密度板,甲醛释放含量符合GB 18580-2017标准规定（甲醛释放量小于0.120mg/m³）。</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3、油漆：台湾“大宝”PU底漆，光泽丰满，附着力强，PE面漆，耐腐蚀性，耐水耐磨，引用先进油漆工艺“五底三面”，光泽均匀，硬度高达3H，抗刮性强，不褪色，绿色环保；</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4、五金配件：DTC三节导轨、DTC铰链、德国BMB锁具。</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可选</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cs="Times New Roman"/>
                <w:kern w:val="2"/>
                <w:sz w:val="18"/>
                <w:szCs w:val="18"/>
                <w:lang w:val="en-US" w:eastAsia="zh-CN" w:bidi="ar-SA"/>
              </w:rPr>
              <w:t>把</w:t>
            </w:r>
          </w:p>
        </w:tc>
        <w:tc>
          <w:tcPr>
            <w:tcW w:w="1246" w:type="dxa"/>
            <w:vAlign w:val="center"/>
          </w:tcPr>
          <w:p>
            <w:pPr>
              <w:keepNext w:val="0"/>
              <w:keepLines w:val="0"/>
              <w:widowControl/>
              <w:suppressLineNumbers w:val="0"/>
              <w:jc w:val="center"/>
              <w:textAlignment w:val="center"/>
              <w:rPr>
                <w:rStyle w:val="49"/>
                <w:rFonts w:hint="default" w:ascii="宋体" w:hAnsi="宋体" w:eastAsia="宋体" w:cs="Times New Roman"/>
                <w:kern w:val="2"/>
                <w:sz w:val="18"/>
                <w:szCs w:val="18"/>
                <w:lang w:val="en-US" w:eastAsia="zh-CN" w:bidi="ar-SA"/>
              </w:rPr>
            </w:pPr>
            <w:r>
              <w:rPr>
                <w:rStyle w:val="49"/>
                <w:rFonts w:hint="eastAsia" w:ascii="宋体" w:hAnsi="宋体" w:cs="Times New Roman"/>
                <w:kern w:val="2"/>
                <w:sz w:val="18"/>
                <w:szCs w:val="18"/>
                <w:lang w:val="en-US" w:eastAsia="zh-CN" w:bidi="ar-SA"/>
              </w:rPr>
              <w:t>30</w:t>
            </w: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091" w:type="dxa"/>
            <w:vAlign w:val="center"/>
          </w:tcPr>
          <w:p>
            <w:pPr>
              <w:keepNext w:val="0"/>
              <w:keepLines w:val="0"/>
              <w:widowControl/>
              <w:suppressLineNumbers w:val="0"/>
              <w:jc w:val="left"/>
              <w:textAlignment w:val="center"/>
              <w:rPr>
                <w:rStyle w:val="49"/>
                <w:rFonts w:hint="default"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餐厅</w:t>
            </w:r>
          </w:p>
        </w:tc>
        <w:tc>
          <w:tcPr>
            <w:tcW w:w="1773"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2605"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trPr>
        <w:tc>
          <w:tcPr>
            <w:tcW w:w="667" w:type="dxa"/>
            <w:vAlign w:val="center"/>
          </w:tcPr>
          <w:p>
            <w:pPr>
              <w:keepNext w:val="0"/>
              <w:keepLines w:val="0"/>
              <w:widowControl/>
              <w:suppressLineNumbers w:val="0"/>
              <w:jc w:val="left"/>
              <w:textAlignment w:val="center"/>
              <w:rPr>
                <w:rStyle w:val="49"/>
                <w:rFonts w:hint="default"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w:t>
            </w:r>
          </w:p>
        </w:tc>
        <w:tc>
          <w:tcPr>
            <w:tcW w:w="1091"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长餐桌</w:t>
            </w:r>
          </w:p>
        </w:tc>
        <w:tc>
          <w:tcPr>
            <w:tcW w:w="1773"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drawing>
                <wp:inline distT="0" distB="0" distL="114300" distR="114300">
                  <wp:extent cx="742950" cy="756920"/>
                  <wp:effectExtent l="0" t="0" r="0" b="5080"/>
                  <wp:docPr id="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7"/>
                          <pic:cNvPicPr>
                            <a:picLocks noChangeAspect="1"/>
                          </pic:cNvPicPr>
                        </pic:nvPicPr>
                        <pic:blipFill>
                          <a:blip r:embed="rId72"/>
                          <a:stretch>
                            <a:fillRect/>
                          </a:stretch>
                        </pic:blipFill>
                        <pic:spPr>
                          <a:xfrm>
                            <a:off x="0" y="0"/>
                            <a:ext cx="742950" cy="756920"/>
                          </a:xfrm>
                          <a:prstGeom prst="rect">
                            <a:avLst/>
                          </a:prstGeom>
                          <a:noFill/>
                          <a:ln w="9525">
                            <a:noFill/>
                          </a:ln>
                        </pic:spPr>
                      </pic:pic>
                    </a:graphicData>
                  </a:graphic>
                </wp:inline>
              </w:drawing>
            </w: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1400*700*750</w:t>
            </w:r>
          </w:p>
        </w:tc>
        <w:tc>
          <w:tcPr>
            <w:tcW w:w="2605" w:type="dxa"/>
            <w:vAlign w:val="center"/>
          </w:tcPr>
          <w:p>
            <w:pPr>
              <w:keepNext w:val="0"/>
              <w:keepLines w:val="0"/>
              <w:widowControl/>
              <w:suppressLineNumbers w:val="0"/>
              <w:jc w:val="left"/>
              <w:textAlignment w:val="center"/>
              <w:rPr>
                <w:rFonts w:hint="eastAsia"/>
                <w:lang w:val="en-US" w:eastAsia="zh-CN"/>
              </w:rPr>
            </w:pPr>
            <w:r>
              <w:rPr>
                <w:rFonts w:hint="eastAsia"/>
                <w:lang w:val="en-US" w:eastAsia="zh-CN"/>
              </w:rPr>
              <w:t>台面:岩板台面</w:t>
            </w:r>
          </w:p>
          <w:p>
            <w:pPr>
              <w:keepNext w:val="0"/>
              <w:keepLines w:val="0"/>
              <w:widowControl/>
              <w:suppressLineNumbers w:val="0"/>
              <w:jc w:val="left"/>
              <w:textAlignment w:val="center"/>
              <w:rPr>
                <w:rFonts w:hint="eastAsia"/>
                <w:lang w:val="en-US" w:eastAsia="zh-CN"/>
              </w:rPr>
            </w:pPr>
            <w:r>
              <w:rPr>
                <w:rFonts w:hint="eastAsia"/>
                <w:lang w:val="en-US" w:eastAsia="zh-CN"/>
              </w:rPr>
              <w:t>台架:400*700 喷涂包铁板底盘</w:t>
            </w:r>
          </w:p>
          <w:p>
            <w:pPr>
              <w:pStyle w:val="2"/>
              <w:rPr>
                <w:rFonts w:hint="eastAsia"/>
                <w:lang w:val="en-US" w:eastAsia="zh-CN"/>
              </w:rPr>
            </w:pP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可选</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张</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40</w:t>
            </w: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dxa"/>
            <w:vAlign w:val="center"/>
          </w:tcPr>
          <w:p>
            <w:pPr>
              <w:keepNext w:val="0"/>
              <w:keepLines w:val="0"/>
              <w:widowControl/>
              <w:suppressLineNumbers w:val="0"/>
              <w:jc w:val="left"/>
              <w:textAlignment w:val="center"/>
              <w:rPr>
                <w:rStyle w:val="49"/>
                <w:rFonts w:hint="default"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2</w:t>
            </w:r>
          </w:p>
        </w:tc>
        <w:tc>
          <w:tcPr>
            <w:tcW w:w="1091"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餐椅</w:t>
            </w:r>
          </w:p>
        </w:tc>
        <w:tc>
          <w:tcPr>
            <w:tcW w:w="1773"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drawing>
                <wp:inline distT="0" distB="0" distL="114300" distR="114300">
                  <wp:extent cx="518795" cy="681990"/>
                  <wp:effectExtent l="0" t="0" r="14605" b="3810"/>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73"/>
                          <a:stretch>
                            <a:fillRect/>
                          </a:stretch>
                        </pic:blipFill>
                        <pic:spPr>
                          <a:xfrm>
                            <a:off x="0" y="0"/>
                            <a:ext cx="518795" cy="681990"/>
                          </a:xfrm>
                          <a:prstGeom prst="rect">
                            <a:avLst/>
                          </a:prstGeom>
                          <a:noFill/>
                          <a:ln w="9525">
                            <a:noFill/>
                          </a:ln>
                        </pic:spPr>
                      </pic:pic>
                    </a:graphicData>
                  </a:graphic>
                </wp:inline>
              </w:drawing>
            </w: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530*525*740</w:t>
            </w:r>
          </w:p>
        </w:tc>
        <w:tc>
          <w:tcPr>
            <w:tcW w:w="2605"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椅板：桉木芯弯曲木板，面压国产防火板，同色油漆封曲木板边。</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椅架：铁制方管白色椅架。</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可选</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cs="Times New Roman"/>
                <w:kern w:val="2"/>
                <w:sz w:val="18"/>
                <w:szCs w:val="18"/>
                <w:lang w:val="en-US" w:eastAsia="zh-CN" w:bidi="ar-SA"/>
              </w:rPr>
              <w:t>把</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132</w:t>
            </w: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atLeast"/>
        </w:trPr>
        <w:tc>
          <w:tcPr>
            <w:tcW w:w="667" w:type="dxa"/>
            <w:vAlign w:val="center"/>
          </w:tcPr>
          <w:p>
            <w:pPr>
              <w:keepNext w:val="0"/>
              <w:keepLines w:val="0"/>
              <w:widowControl/>
              <w:suppressLineNumbers w:val="0"/>
              <w:jc w:val="left"/>
              <w:textAlignment w:val="center"/>
              <w:rPr>
                <w:rStyle w:val="49"/>
                <w:rFonts w:hint="default"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3</w:t>
            </w:r>
          </w:p>
        </w:tc>
        <w:tc>
          <w:tcPr>
            <w:tcW w:w="1091"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方餐桌</w:t>
            </w:r>
          </w:p>
        </w:tc>
        <w:tc>
          <w:tcPr>
            <w:tcW w:w="1773"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drawing>
                <wp:inline distT="0" distB="0" distL="114300" distR="114300">
                  <wp:extent cx="708025" cy="717550"/>
                  <wp:effectExtent l="0" t="0" r="15875" b="6350"/>
                  <wp:docPr id="2" name="图片 25" descr="8dcacbb3327e7bd477f79eff2cf94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5" descr="8dcacbb3327e7bd477f79eff2cf94b7"/>
                          <pic:cNvPicPr>
                            <a:picLocks noChangeAspect="1"/>
                          </pic:cNvPicPr>
                        </pic:nvPicPr>
                        <pic:blipFill>
                          <a:blip r:embed="rId74"/>
                          <a:stretch>
                            <a:fillRect/>
                          </a:stretch>
                        </pic:blipFill>
                        <pic:spPr>
                          <a:xfrm>
                            <a:off x="0" y="0"/>
                            <a:ext cx="708025" cy="717550"/>
                          </a:xfrm>
                          <a:prstGeom prst="rect">
                            <a:avLst/>
                          </a:prstGeom>
                        </pic:spPr>
                      </pic:pic>
                    </a:graphicData>
                  </a:graphic>
                </wp:inline>
              </w:drawing>
            </w: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850*850*750</w:t>
            </w:r>
          </w:p>
        </w:tc>
        <w:tc>
          <w:tcPr>
            <w:tcW w:w="2605"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台面：12MM岩板台面</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台架：400*400喷涂包铁板底盘</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可选</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张</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8</w:t>
            </w: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0" w:hRule="atLeast"/>
        </w:trPr>
        <w:tc>
          <w:tcPr>
            <w:tcW w:w="667" w:type="dxa"/>
            <w:vAlign w:val="center"/>
          </w:tcPr>
          <w:p>
            <w:pPr>
              <w:keepNext w:val="0"/>
              <w:keepLines w:val="0"/>
              <w:widowControl/>
              <w:suppressLineNumbers w:val="0"/>
              <w:jc w:val="left"/>
              <w:textAlignment w:val="center"/>
              <w:rPr>
                <w:rStyle w:val="49"/>
                <w:rFonts w:hint="default"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4</w:t>
            </w:r>
          </w:p>
        </w:tc>
        <w:tc>
          <w:tcPr>
            <w:tcW w:w="1091"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餐椅</w:t>
            </w:r>
          </w:p>
        </w:tc>
        <w:tc>
          <w:tcPr>
            <w:tcW w:w="1773"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drawing>
                <wp:inline distT="0" distB="0" distL="114300" distR="114300">
                  <wp:extent cx="547370" cy="793115"/>
                  <wp:effectExtent l="0" t="0" r="5080" b="6985"/>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75"/>
                          <a:stretch>
                            <a:fillRect/>
                          </a:stretch>
                        </pic:blipFill>
                        <pic:spPr>
                          <a:xfrm>
                            <a:off x="0" y="0"/>
                            <a:ext cx="547370" cy="793115"/>
                          </a:xfrm>
                          <a:prstGeom prst="rect">
                            <a:avLst/>
                          </a:prstGeom>
                          <a:noFill/>
                          <a:ln w="9525">
                            <a:noFill/>
                          </a:ln>
                        </pic:spPr>
                      </pic:pic>
                    </a:graphicData>
                  </a:graphic>
                </wp:inline>
              </w:drawing>
            </w: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530*525*740</w:t>
            </w:r>
          </w:p>
        </w:tc>
        <w:tc>
          <w:tcPr>
            <w:tcW w:w="2605"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椅板：桉木芯弯曲木板，面压国产防火板，同色油漆封曲木板边。</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椅架：铁制方管白色椅架。</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可选</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cs="Times New Roman"/>
                <w:kern w:val="2"/>
                <w:sz w:val="18"/>
                <w:szCs w:val="18"/>
                <w:lang w:val="en-US" w:eastAsia="zh-CN" w:bidi="ar-SA"/>
              </w:rPr>
              <w:t>把</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32</w:t>
            </w: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trPr>
        <w:tc>
          <w:tcPr>
            <w:tcW w:w="667" w:type="dxa"/>
            <w:vAlign w:val="center"/>
          </w:tcPr>
          <w:p>
            <w:pPr>
              <w:keepNext w:val="0"/>
              <w:keepLines w:val="0"/>
              <w:widowControl/>
              <w:suppressLineNumbers w:val="0"/>
              <w:jc w:val="left"/>
              <w:textAlignment w:val="center"/>
              <w:rPr>
                <w:rStyle w:val="49"/>
                <w:rFonts w:hint="default"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5</w:t>
            </w:r>
          </w:p>
        </w:tc>
        <w:tc>
          <w:tcPr>
            <w:tcW w:w="1091"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cs="Times New Roman"/>
                <w:kern w:val="2"/>
                <w:sz w:val="18"/>
                <w:szCs w:val="18"/>
                <w:lang w:val="en-US" w:eastAsia="zh-CN" w:bidi="ar-SA"/>
              </w:rPr>
              <w:t>长</w:t>
            </w:r>
            <w:r>
              <w:rPr>
                <w:rStyle w:val="49"/>
                <w:rFonts w:hint="eastAsia" w:ascii="宋体" w:hAnsi="宋体" w:eastAsia="宋体" w:cs="Times New Roman"/>
                <w:kern w:val="2"/>
                <w:sz w:val="18"/>
                <w:szCs w:val="18"/>
                <w:lang w:val="en-US" w:eastAsia="zh-CN" w:bidi="ar-SA"/>
              </w:rPr>
              <w:t>餐桌</w:t>
            </w:r>
          </w:p>
        </w:tc>
        <w:tc>
          <w:tcPr>
            <w:tcW w:w="1773"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drawing>
                <wp:inline distT="0" distB="0" distL="114300" distR="114300">
                  <wp:extent cx="951865" cy="730885"/>
                  <wp:effectExtent l="0" t="0" r="635" b="12065"/>
                  <wp:docPr id="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1"/>
                          <pic:cNvPicPr>
                            <a:picLocks noChangeAspect="1"/>
                          </pic:cNvPicPr>
                        </pic:nvPicPr>
                        <pic:blipFill>
                          <a:blip r:embed="rId76"/>
                          <a:stretch>
                            <a:fillRect/>
                          </a:stretch>
                        </pic:blipFill>
                        <pic:spPr>
                          <a:xfrm>
                            <a:off x="0" y="0"/>
                            <a:ext cx="951865" cy="730885"/>
                          </a:xfrm>
                          <a:prstGeom prst="rect">
                            <a:avLst/>
                          </a:prstGeom>
                          <a:noFill/>
                          <a:ln w="9525">
                            <a:noFill/>
                          </a:ln>
                        </pic:spPr>
                      </pic:pic>
                    </a:graphicData>
                  </a:graphic>
                </wp:inline>
              </w:drawing>
            </w: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cs="Times New Roman"/>
                <w:kern w:val="2"/>
                <w:sz w:val="18"/>
                <w:szCs w:val="18"/>
                <w:lang w:val="en-US" w:eastAsia="zh-CN" w:bidi="ar-SA"/>
              </w:rPr>
              <w:t>180</w:t>
            </w:r>
            <w:r>
              <w:rPr>
                <w:rStyle w:val="49"/>
                <w:rFonts w:hint="eastAsia" w:ascii="宋体" w:hAnsi="宋体" w:eastAsia="宋体" w:cs="Times New Roman"/>
                <w:kern w:val="2"/>
                <w:sz w:val="18"/>
                <w:szCs w:val="18"/>
                <w:lang w:val="en-US" w:eastAsia="zh-CN" w:bidi="ar-SA"/>
              </w:rPr>
              <w:t>0*700*750</w:t>
            </w:r>
          </w:p>
        </w:tc>
        <w:tc>
          <w:tcPr>
            <w:tcW w:w="2605"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台面12MM厚度岩板  不锈钢原色脚架</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可选</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张</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cs="Times New Roman"/>
                <w:kern w:val="2"/>
                <w:sz w:val="18"/>
                <w:szCs w:val="18"/>
                <w:lang w:val="en-US" w:eastAsia="zh-CN" w:bidi="ar-SA"/>
              </w:rPr>
              <w:t>4</w:t>
            </w: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3" w:hRule="atLeast"/>
        </w:trPr>
        <w:tc>
          <w:tcPr>
            <w:tcW w:w="667" w:type="dxa"/>
            <w:vAlign w:val="center"/>
          </w:tcPr>
          <w:p>
            <w:pPr>
              <w:keepNext w:val="0"/>
              <w:keepLines w:val="0"/>
              <w:widowControl/>
              <w:suppressLineNumbers w:val="0"/>
              <w:jc w:val="left"/>
              <w:textAlignment w:val="center"/>
              <w:rPr>
                <w:rStyle w:val="49"/>
                <w:rFonts w:hint="default"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6</w:t>
            </w:r>
          </w:p>
        </w:tc>
        <w:tc>
          <w:tcPr>
            <w:tcW w:w="1091"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餐椅</w:t>
            </w:r>
          </w:p>
        </w:tc>
        <w:tc>
          <w:tcPr>
            <w:tcW w:w="1773"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drawing>
                <wp:inline distT="0" distB="0" distL="114300" distR="114300">
                  <wp:extent cx="533400" cy="765810"/>
                  <wp:effectExtent l="0" t="0" r="0" b="15240"/>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75"/>
                          <a:stretch>
                            <a:fillRect/>
                          </a:stretch>
                        </pic:blipFill>
                        <pic:spPr>
                          <a:xfrm>
                            <a:off x="0" y="0"/>
                            <a:ext cx="533400" cy="765810"/>
                          </a:xfrm>
                          <a:prstGeom prst="rect">
                            <a:avLst/>
                          </a:prstGeom>
                          <a:noFill/>
                          <a:ln w="9525">
                            <a:noFill/>
                          </a:ln>
                        </pic:spPr>
                      </pic:pic>
                    </a:graphicData>
                  </a:graphic>
                </wp:inline>
              </w:drawing>
            </w: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530*525*740</w:t>
            </w:r>
          </w:p>
        </w:tc>
        <w:tc>
          <w:tcPr>
            <w:tcW w:w="2605"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椅板：桉木芯弯曲木板，面压国产防火板，同色油漆封曲木板边。</w:t>
            </w:r>
          </w:p>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椅架：铁制方管白色椅架。</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可选</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cs="Times New Roman"/>
                <w:kern w:val="2"/>
                <w:sz w:val="18"/>
                <w:szCs w:val="18"/>
                <w:lang w:val="en-US" w:eastAsia="zh-CN" w:bidi="ar-SA"/>
              </w:rPr>
              <w:t>把</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24</w:t>
            </w: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3" w:hRule="atLeast"/>
        </w:trPr>
        <w:tc>
          <w:tcPr>
            <w:tcW w:w="667" w:type="dxa"/>
            <w:vAlign w:val="center"/>
          </w:tcPr>
          <w:p>
            <w:pPr>
              <w:keepNext w:val="0"/>
              <w:keepLines w:val="0"/>
              <w:widowControl/>
              <w:suppressLineNumbers w:val="0"/>
              <w:jc w:val="left"/>
              <w:textAlignment w:val="center"/>
              <w:rPr>
                <w:rStyle w:val="49"/>
                <w:rFonts w:hint="default"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7</w:t>
            </w:r>
          </w:p>
        </w:tc>
        <w:tc>
          <w:tcPr>
            <w:tcW w:w="1091" w:type="dxa"/>
            <w:vAlign w:val="center"/>
          </w:tcPr>
          <w:p>
            <w:pPr>
              <w:keepNext w:val="0"/>
              <w:keepLines w:val="0"/>
              <w:widowControl/>
              <w:suppressLineNumbers w:val="0"/>
              <w:jc w:val="left"/>
              <w:textAlignment w:val="center"/>
              <w:rPr>
                <w:rStyle w:val="49"/>
                <w:rFonts w:hint="default" w:ascii="宋体" w:hAnsi="宋体" w:eastAsia="宋体" w:cs="Times New Roman"/>
                <w:kern w:val="2"/>
                <w:sz w:val="18"/>
                <w:szCs w:val="18"/>
                <w:lang w:val="en-US" w:eastAsia="zh-CN" w:bidi="ar-SA"/>
              </w:rPr>
            </w:pPr>
            <w:r>
              <w:rPr>
                <w:rStyle w:val="49"/>
                <w:rFonts w:hint="default" w:ascii="宋体" w:hAnsi="宋体" w:eastAsia="宋体" w:cs="Times New Roman"/>
                <w:kern w:val="2"/>
                <w:sz w:val="18"/>
                <w:szCs w:val="18"/>
                <w:lang w:val="en-US" w:eastAsia="zh-CN" w:bidi="ar-SA"/>
              </w:rPr>
              <w:t>西餐桌</w:t>
            </w:r>
          </w:p>
        </w:tc>
        <w:tc>
          <w:tcPr>
            <w:tcW w:w="1773"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drawing>
                <wp:inline distT="0" distB="0" distL="114300" distR="114300">
                  <wp:extent cx="975360" cy="597535"/>
                  <wp:effectExtent l="0" t="0" r="15240" b="12065"/>
                  <wp:docPr id="4" name="图片 2" descr="663fff2923e484799b323f3104b2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663fff2923e484799b323f3104b2573"/>
                          <pic:cNvPicPr>
                            <a:picLocks noChangeAspect="1"/>
                          </pic:cNvPicPr>
                        </pic:nvPicPr>
                        <pic:blipFill>
                          <a:blip r:embed="rId77"/>
                          <a:stretch>
                            <a:fillRect/>
                          </a:stretch>
                        </pic:blipFill>
                        <pic:spPr>
                          <a:xfrm>
                            <a:off x="0" y="0"/>
                            <a:ext cx="975360" cy="597535"/>
                          </a:xfrm>
                          <a:prstGeom prst="rect">
                            <a:avLst/>
                          </a:prstGeom>
                        </pic:spPr>
                      </pic:pic>
                    </a:graphicData>
                  </a:graphic>
                </wp:inline>
              </w:drawing>
            </w: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2500</w:t>
            </w:r>
            <w:r>
              <w:rPr>
                <w:rStyle w:val="49"/>
                <w:rFonts w:hint="eastAsia" w:ascii="宋体" w:hAnsi="宋体" w:cs="Times New Roman"/>
                <w:kern w:val="2"/>
                <w:sz w:val="18"/>
                <w:szCs w:val="18"/>
                <w:lang w:val="en-US" w:eastAsia="zh-CN" w:bidi="ar-SA"/>
              </w:rPr>
              <w:t>*</w:t>
            </w:r>
            <w:r>
              <w:rPr>
                <w:rStyle w:val="49"/>
                <w:rFonts w:hint="eastAsia" w:ascii="宋体" w:hAnsi="宋体" w:eastAsia="宋体" w:cs="Times New Roman"/>
                <w:kern w:val="2"/>
                <w:sz w:val="18"/>
                <w:szCs w:val="18"/>
                <w:lang w:val="en-US" w:eastAsia="zh-CN" w:bidi="ar-SA"/>
              </w:rPr>
              <w:t>1200</w:t>
            </w:r>
            <w:r>
              <w:rPr>
                <w:rStyle w:val="49"/>
                <w:rFonts w:hint="eastAsia" w:ascii="宋体" w:hAnsi="宋体" w:cs="Times New Roman"/>
                <w:kern w:val="2"/>
                <w:sz w:val="18"/>
                <w:szCs w:val="18"/>
                <w:lang w:val="en-US" w:eastAsia="zh-CN" w:bidi="ar-SA"/>
              </w:rPr>
              <w:t>*</w:t>
            </w:r>
            <w:r>
              <w:rPr>
                <w:rStyle w:val="49"/>
                <w:rFonts w:hint="eastAsia" w:ascii="宋体" w:hAnsi="宋体" w:eastAsia="宋体" w:cs="Times New Roman"/>
                <w:kern w:val="2"/>
                <w:sz w:val="18"/>
                <w:szCs w:val="18"/>
                <w:lang w:val="en-US" w:eastAsia="zh-CN" w:bidi="ar-SA"/>
              </w:rPr>
              <w:t>750</w:t>
            </w:r>
          </w:p>
        </w:tc>
        <w:tc>
          <w:tcPr>
            <w:tcW w:w="2605"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面：12MM厚度岩板纹理可选        底架：黑色实心钢板黑砂工艺</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可选</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张</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2</w:t>
            </w: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3" w:hRule="atLeast"/>
        </w:trPr>
        <w:tc>
          <w:tcPr>
            <w:tcW w:w="667" w:type="dxa"/>
            <w:vAlign w:val="center"/>
          </w:tcPr>
          <w:p>
            <w:pPr>
              <w:keepNext w:val="0"/>
              <w:keepLines w:val="0"/>
              <w:widowControl/>
              <w:suppressLineNumbers w:val="0"/>
              <w:jc w:val="left"/>
              <w:textAlignment w:val="center"/>
              <w:rPr>
                <w:rStyle w:val="49"/>
                <w:rFonts w:hint="default" w:ascii="宋体" w:hAnsi="宋体" w:eastAsia="宋体" w:cs="Times New Roman"/>
                <w:kern w:val="2"/>
                <w:sz w:val="18"/>
                <w:szCs w:val="18"/>
                <w:lang w:val="en-US" w:eastAsia="zh-CN" w:bidi="ar-SA"/>
              </w:rPr>
            </w:pPr>
            <w:r>
              <w:rPr>
                <w:rStyle w:val="49"/>
                <w:rFonts w:hint="eastAsia" w:ascii="宋体" w:hAnsi="宋体" w:cs="Times New Roman"/>
                <w:kern w:val="2"/>
                <w:sz w:val="18"/>
                <w:szCs w:val="18"/>
                <w:lang w:val="en-US" w:eastAsia="zh-CN" w:bidi="ar-SA"/>
              </w:rPr>
              <w:t>8</w:t>
            </w:r>
          </w:p>
        </w:tc>
        <w:tc>
          <w:tcPr>
            <w:tcW w:w="1091" w:type="dxa"/>
            <w:vAlign w:val="center"/>
          </w:tcPr>
          <w:p>
            <w:pPr>
              <w:keepNext w:val="0"/>
              <w:keepLines w:val="0"/>
              <w:widowControl/>
              <w:suppressLineNumbers w:val="0"/>
              <w:jc w:val="left"/>
              <w:textAlignment w:val="center"/>
              <w:rPr>
                <w:rStyle w:val="49"/>
                <w:rFonts w:hint="default" w:ascii="宋体" w:hAnsi="宋体" w:eastAsia="宋体" w:cs="Times New Roman"/>
                <w:kern w:val="2"/>
                <w:sz w:val="18"/>
                <w:szCs w:val="18"/>
                <w:lang w:val="en-US" w:eastAsia="zh-CN" w:bidi="ar-SA"/>
              </w:rPr>
            </w:pPr>
            <w:r>
              <w:rPr>
                <w:rStyle w:val="49"/>
                <w:rFonts w:hint="default" w:ascii="宋体" w:hAnsi="宋体" w:eastAsia="宋体" w:cs="Times New Roman"/>
                <w:kern w:val="2"/>
                <w:sz w:val="18"/>
                <w:szCs w:val="18"/>
                <w:lang w:val="en-US" w:eastAsia="zh-CN" w:bidi="ar-SA"/>
              </w:rPr>
              <w:t>备餐台</w:t>
            </w:r>
          </w:p>
        </w:tc>
        <w:tc>
          <w:tcPr>
            <w:tcW w:w="1773" w:type="dxa"/>
            <w:vAlign w:val="center"/>
          </w:tcPr>
          <w:p>
            <w:pPr>
              <w:keepNext w:val="0"/>
              <w:keepLines w:val="0"/>
              <w:widowControl/>
              <w:suppressLineNumbers w:val="0"/>
              <w:jc w:val="left"/>
              <w:textAlignment w:val="center"/>
            </w:pPr>
            <w:r>
              <w:drawing>
                <wp:inline distT="0" distB="0" distL="114300" distR="114300">
                  <wp:extent cx="683260" cy="547370"/>
                  <wp:effectExtent l="0" t="0" r="2540" b="5080"/>
                  <wp:docPr id="5" name="图片 1" descr="251b5d7eb871b11e458a92b29c869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251b5d7eb871b11e458a92b29c869e1"/>
                          <pic:cNvPicPr>
                            <a:picLocks noChangeAspect="1"/>
                          </pic:cNvPicPr>
                        </pic:nvPicPr>
                        <pic:blipFill>
                          <a:blip r:embed="rId78"/>
                          <a:stretch>
                            <a:fillRect/>
                          </a:stretch>
                        </pic:blipFill>
                        <pic:spPr>
                          <a:xfrm>
                            <a:off x="0" y="0"/>
                            <a:ext cx="683260" cy="547370"/>
                          </a:xfrm>
                          <a:prstGeom prst="rect">
                            <a:avLst/>
                          </a:prstGeom>
                        </pic:spPr>
                      </pic:pic>
                    </a:graphicData>
                  </a:graphic>
                </wp:inline>
              </w:drawing>
            </w: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5400</w:t>
            </w:r>
            <w:r>
              <w:rPr>
                <w:rStyle w:val="49"/>
                <w:rFonts w:hint="eastAsia" w:ascii="宋体" w:hAnsi="宋体" w:cs="Times New Roman"/>
                <w:kern w:val="2"/>
                <w:sz w:val="18"/>
                <w:szCs w:val="18"/>
                <w:lang w:val="en-US" w:eastAsia="zh-CN" w:bidi="ar-SA"/>
              </w:rPr>
              <w:t>*</w:t>
            </w:r>
            <w:r>
              <w:rPr>
                <w:rStyle w:val="49"/>
                <w:rFonts w:hint="eastAsia" w:ascii="宋体" w:hAnsi="宋体" w:eastAsia="宋体" w:cs="Times New Roman"/>
                <w:kern w:val="2"/>
                <w:sz w:val="18"/>
                <w:szCs w:val="18"/>
                <w:lang w:val="en-US" w:eastAsia="zh-CN" w:bidi="ar-SA"/>
              </w:rPr>
              <w:t>600</w:t>
            </w:r>
            <w:r>
              <w:rPr>
                <w:rStyle w:val="49"/>
                <w:rFonts w:hint="eastAsia" w:ascii="宋体" w:hAnsi="宋体" w:cs="Times New Roman"/>
                <w:kern w:val="2"/>
                <w:sz w:val="18"/>
                <w:szCs w:val="18"/>
                <w:lang w:val="en-US" w:eastAsia="zh-CN" w:bidi="ar-SA"/>
              </w:rPr>
              <w:t>*</w:t>
            </w:r>
            <w:r>
              <w:rPr>
                <w:rStyle w:val="49"/>
                <w:rFonts w:hint="eastAsia" w:ascii="宋体" w:hAnsi="宋体" w:eastAsia="宋体" w:cs="Times New Roman"/>
                <w:kern w:val="2"/>
                <w:sz w:val="18"/>
                <w:szCs w:val="18"/>
                <w:lang w:val="en-US" w:eastAsia="zh-CN" w:bidi="ar-SA"/>
              </w:rPr>
              <w:t>800</w:t>
            </w:r>
          </w:p>
        </w:tc>
        <w:tc>
          <w:tcPr>
            <w:tcW w:w="2605"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台面单色石英石   实木颗粒板柜体带灯带</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可选</w:t>
            </w:r>
          </w:p>
        </w:tc>
        <w:tc>
          <w:tcPr>
            <w:tcW w:w="1246" w:type="dxa"/>
            <w:vAlign w:val="center"/>
          </w:tcPr>
          <w:p>
            <w:pPr>
              <w:keepNext w:val="0"/>
              <w:keepLines w:val="0"/>
              <w:widowControl/>
              <w:suppressLineNumbers w:val="0"/>
              <w:jc w:val="center"/>
              <w:textAlignment w:val="center"/>
              <w:rPr>
                <w:rStyle w:val="49"/>
                <w:rFonts w:hint="eastAsia" w:ascii="宋体" w:hAnsi="宋体" w:eastAsia="宋体" w:cs="Times New Roman"/>
                <w:kern w:val="2"/>
                <w:sz w:val="18"/>
                <w:szCs w:val="18"/>
                <w:lang w:val="en-US" w:eastAsia="zh-CN" w:bidi="ar-SA"/>
              </w:rPr>
            </w:pPr>
            <w:r>
              <w:rPr>
                <w:rStyle w:val="49"/>
                <w:rFonts w:hint="eastAsia" w:ascii="宋体" w:hAnsi="宋体" w:eastAsia="宋体" w:cs="Times New Roman"/>
                <w:kern w:val="2"/>
                <w:sz w:val="18"/>
                <w:szCs w:val="18"/>
                <w:lang w:val="en-US" w:eastAsia="zh-CN" w:bidi="ar-SA"/>
              </w:rPr>
              <w:t>个</w:t>
            </w:r>
          </w:p>
        </w:tc>
        <w:tc>
          <w:tcPr>
            <w:tcW w:w="1246" w:type="dxa"/>
            <w:vAlign w:val="center"/>
          </w:tcPr>
          <w:p>
            <w:pPr>
              <w:keepNext w:val="0"/>
              <w:keepLines w:val="0"/>
              <w:widowControl/>
              <w:suppressLineNumbers w:val="0"/>
              <w:jc w:val="center"/>
              <w:textAlignment w:val="center"/>
              <w:rPr>
                <w:rStyle w:val="49"/>
                <w:rFonts w:hint="default" w:ascii="宋体" w:hAnsi="宋体" w:eastAsia="宋体" w:cs="Times New Roman"/>
                <w:kern w:val="2"/>
                <w:sz w:val="18"/>
                <w:szCs w:val="18"/>
                <w:lang w:val="en-US" w:eastAsia="zh-CN" w:bidi="ar-SA"/>
              </w:rPr>
            </w:pPr>
            <w:r>
              <w:rPr>
                <w:rStyle w:val="49"/>
                <w:rFonts w:hint="eastAsia" w:ascii="宋体" w:hAnsi="宋体" w:cs="Times New Roman"/>
                <w:kern w:val="2"/>
                <w:sz w:val="18"/>
                <w:szCs w:val="18"/>
                <w:lang w:val="en-US" w:eastAsia="zh-CN" w:bidi="ar-SA"/>
              </w:rPr>
              <w:t>1</w:t>
            </w: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667"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091" w:type="dxa"/>
            <w:vAlign w:val="center"/>
          </w:tcPr>
          <w:p>
            <w:pPr>
              <w:keepNext w:val="0"/>
              <w:keepLines w:val="0"/>
              <w:widowControl/>
              <w:suppressLineNumbers w:val="0"/>
              <w:jc w:val="left"/>
              <w:textAlignment w:val="center"/>
              <w:rPr>
                <w:rStyle w:val="49"/>
                <w:rFonts w:hint="default" w:ascii="宋体" w:hAnsi="宋体" w:eastAsia="宋体" w:cs="Times New Roman"/>
                <w:kern w:val="2"/>
                <w:sz w:val="18"/>
                <w:szCs w:val="18"/>
                <w:lang w:val="en-US" w:eastAsia="zh-CN" w:bidi="ar-SA"/>
              </w:rPr>
            </w:pPr>
            <w:r>
              <w:rPr>
                <w:rStyle w:val="49"/>
                <w:rFonts w:hint="eastAsia" w:ascii="宋体" w:hAnsi="宋体" w:cs="Times New Roman"/>
                <w:kern w:val="2"/>
                <w:sz w:val="18"/>
                <w:szCs w:val="18"/>
                <w:lang w:val="en-US" w:eastAsia="zh-CN" w:bidi="ar-SA"/>
              </w:rPr>
              <w:t>合计</w:t>
            </w:r>
          </w:p>
        </w:tc>
        <w:tc>
          <w:tcPr>
            <w:tcW w:w="1773" w:type="dxa"/>
            <w:vAlign w:val="center"/>
          </w:tcPr>
          <w:p>
            <w:pPr>
              <w:keepNext w:val="0"/>
              <w:keepLines w:val="0"/>
              <w:widowControl/>
              <w:suppressLineNumbers w:val="0"/>
              <w:jc w:val="center"/>
              <w:textAlignment w:val="center"/>
              <w:rPr>
                <w:rFonts w:hint="eastAsia" w:ascii="新宋体" w:hAnsi="新宋体" w:eastAsia="新宋体" w:cs="新宋体"/>
                <w:b/>
                <w:bCs/>
                <w:i w:val="0"/>
                <w:iCs w:val="0"/>
                <w:color w:val="000000"/>
                <w:kern w:val="0"/>
                <w:sz w:val="18"/>
                <w:szCs w:val="18"/>
                <w:u w:val="none"/>
                <w:bdr w:val="single" w:color="000000" w:sz="4" w:space="0"/>
                <w:lang w:val="en-US" w:eastAsia="zh-CN" w:bidi="ar"/>
              </w:rPr>
            </w:pPr>
          </w:p>
        </w:tc>
        <w:tc>
          <w:tcPr>
            <w:tcW w:w="1854"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2605"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246"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246"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246" w:type="dxa"/>
            <w:vAlign w:val="center"/>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c>
          <w:tcPr>
            <w:tcW w:w="1246" w:type="dxa"/>
          </w:tcPr>
          <w:p>
            <w:pPr>
              <w:keepNext w:val="0"/>
              <w:keepLines w:val="0"/>
              <w:widowControl/>
              <w:suppressLineNumbers w:val="0"/>
              <w:jc w:val="left"/>
              <w:textAlignment w:val="center"/>
              <w:rPr>
                <w:rStyle w:val="49"/>
                <w:rFonts w:hint="eastAsia" w:ascii="宋体" w:hAnsi="宋体" w:eastAsia="宋体" w:cs="Times New Roman"/>
                <w:kern w:val="2"/>
                <w:sz w:val="18"/>
                <w:szCs w:val="18"/>
                <w:lang w:val="en-US" w:eastAsia="zh-CN" w:bidi="ar-SA"/>
              </w:rPr>
            </w:pPr>
          </w:p>
        </w:tc>
      </w:tr>
    </w:tbl>
    <w:p>
      <w:pPr>
        <w:pStyle w:val="13"/>
        <w:tabs>
          <w:tab w:val="left" w:pos="1677"/>
        </w:tabs>
        <w:rPr>
          <w:rStyle w:val="49"/>
          <w:rFonts w:hint="eastAsia" w:ascii="宋体" w:hAnsi="宋体"/>
          <w:sz w:val="24"/>
          <w:highlight w:val="none"/>
          <w:lang w:val="en-US" w:eastAsia="zh-CN"/>
        </w:rPr>
      </w:pPr>
      <w:r>
        <w:rPr>
          <w:rFonts w:hint="eastAsia" w:ascii="宋体" w:hAnsi="宋体"/>
          <w:sz w:val="24"/>
          <w:highlight w:val="none"/>
          <w:lang w:val="en-US" w:eastAsia="zh-CN"/>
        </w:rPr>
        <w:t>注：1、</w:t>
      </w:r>
      <w:r>
        <w:rPr>
          <w:rStyle w:val="49"/>
          <w:rFonts w:hint="eastAsia" w:ascii="宋体" w:hAnsi="宋体"/>
          <w:sz w:val="24"/>
          <w:highlight w:val="none"/>
          <w:lang w:val="en-US" w:eastAsia="zh-CN"/>
        </w:rPr>
        <w:t>以上图片仅供参考；</w:t>
      </w:r>
    </w:p>
    <w:p>
      <w:pPr>
        <w:pStyle w:val="13"/>
        <w:numPr>
          <w:ilvl w:val="0"/>
          <w:numId w:val="5"/>
        </w:numPr>
        <w:tabs>
          <w:tab w:val="left" w:pos="1677"/>
        </w:tabs>
        <w:rPr>
          <w:rStyle w:val="49"/>
          <w:rFonts w:hint="eastAsia" w:ascii="宋体" w:hAnsi="宋体"/>
          <w:sz w:val="24"/>
          <w:highlight w:val="none"/>
          <w:lang w:val="en-US" w:eastAsia="zh-CN"/>
        </w:rPr>
      </w:pPr>
      <w:r>
        <w:rPr>
          <w:rStyle w:val="49"/>
          <w:rFonts w:hint="eastAsia" w:ascii="宋体" w:hAnsi="宋体"/>
          <w:sz w:val="24"/>
          <w:highlight w:val="none"/>
          <w:lang w:val="en-US" w:eastAsia="zh-CN"/>
        </w:rPr>
        <w:t>以上报价均含税（增值税专用发票，税率：13%）；</w:t>
      </w:r>
    </w:p>
    <w:p>
      <w:pPr>
        <w:pStyle w:val="13"/>
        <w:numPr>
          <w:ilvl w:val="0"/>
          <w:numId w:val="5"/>
        </w:numPr>
        <w:tabs>
          <w:tab w:val="left" w:pos="1677"/>
        </w:tabs>
        <w:rPr>
          <w:rStyle w:val="49"/>
          <w:rFonts w:hint="default" w:ascii="宋体" w:hAnsi="宋体"/>
          <w:sz w:val="24"/>
          <w:highlight w:val="none"/>
          <w:lang w:val="en-US" w:eastAsia="zh-CN"/>
        </w:rPr>
      </w:pPr>
      <w:r>
        <w:rPr>
          <w:rStyle w:val="49"/>
          <w:rFonts w:hint="eastAsia" w:ascii="宋体" w:hAnsi="宋体"/>
          <w:sz w:val="24"/>
          <w:highlight w:val="none"/>
          <w:lang w:val="en-US" w:eastAsia="zh-CN"/>
        </w:rPr>
        <w:t>以上报价为固定单价，家具材质要求不变，颜色及样式最终按照设计要求调整。</w:t>
      </w:r>
    </w:p>
    <w:p>
      <w:pPr>
        <w:keepNext w:val="0"/>
        <w:keepLines w:val="0"/>
        <w:widowControl/>
        <w:suppressLineNumbers w:val="0"/>
        <w:jc w:val="left"/>
        <w:textAlignment w:val="center"/>
        <w:rPr>
          <w:rStyle w:val="49"/>
          <w:rFonts w:hint="eastAsia" w:ascii="宋体" w:hAnsi="宋体" w:eastAsia="宋体" w:cs="Times New Roman"/>
          <w:kern w:val="2"/>
          <w:sz w:val="24"/>
          <w:szCs w:val="24"/>
          <w:lang w:val="en-US" w:eastAsia="zh-CN" w:bidi="ar-SA"/>
        </w:rPr>
      </w:pPr>
    </w:p>
    <w:p>
      <w:pPr>
        <w:pStyle w:val="13"/>
        <w:rPr>
          <w:rFonts w:hint="eastAsia" w:ascii="宋体" w:hAnsi="宋体" w:eastAsia="宋体"/>
          <w:sz w:val="24"/>
          <w:highlight w:val="yellow"/>
          <w:lang w:val="en-US" w:eastAsia="zh-CN"/>
        </w:rPr>
      </w:pPr>
    </w:p>
    <w:p>
      <w:pPr>
        <w:tabs>
          <w:tab w:val="left" w:pos="7480"/>
        </w:tabs>
        <w:spacing w:line="360" w:lineRule="auto"/>
        <w:jc w:val="center"/>
        <w:rPr>
          <w:rFonts w:hint="eastAsia" w:ascii="宋体" w:hAnsi="宋体"/>
          <w:sz w:val="32"/>
          <w:szCs w:val="28"/>
        </w:rPr>
      </w:pPr>
      <w:r>
        <w:rPr>
          <w:rFonts w:hint="eastAsia" w:ascii="宋体" w:hAnsi="宋体"/>
          <w:b/>
          <w:bCs/>
          <w:sz w:val="32"/>
          <w:szCs w:val="28"/>
        </w:rPr>
        <w:t>报  价  书</w:t>
      </w:r>
    </w:p>
    <w:p>
      <w:pPr>
        <w:spacing w:line="360" w:lineRule="auto"/>
        <w:rPr>
          <w:rFonts w:hint="eastAsia" w:ascii="宋体" w:hAnsi="宋体"/>
          <w:sz w:val="24"/>
          <w:szCs w:val="24"/>
        </w:rPr>
      </w:pPr>
      <w:r>
        <w:rPr>
          <w:rFonts w:hint="eastAsia" w:ascii="宋体" w:hAnsi="宋体"/>
          <w:sz w:val="24"/>
          <w:szCs w:val="24"/>
        </w:rPr>
        <w:t>致：</w:t>
      </w:r>
      <w:r>
        <w:rPr>
          <w:rFonts w:hint="eastAsia" w:ascii="宋体"/>
          <w:spacing w:val="-4"/>
          <w:kern w:val="0"/>
          <w:sz w:val="24"/>
          <w:szCs w:val="24"/>
          <w:u w:val="single"/>
        </w:rPr>
        <w:t>浙江省工业设计研究院有限公司</w:t>
      </w:r>
    </w:p>
    <w:p>
      <w:pPr>
        <w:spacing w:line="360" w:lineRule="auto"/>
        <w:ind w:firstLine="480" w:firstLineChars="200"/>
        <w:rPr>
          <w:rFonts w:hint="eastAsia" w:ascii="宋体" w:hAnsi="宋体"/>
          <w:sz w:val="24"/>
        </w:rPr>
      </w:pPr>
      <w:r>
        <w:rPr>
          <w:rFonts w:hint="eastAsia" w:ascii="宋体" w:hAnsi="宋体"/>
          <w:sz w:val="24"/>
        </w:rPr>
        <w:t>根据贵方</w:t>
      </w:r>
      <w:r>
        <w:rPr>
          <w:rFonts w:hint="eastAsia" w:ascii="宋体" w:hAnsi="宋体" w:eastAsia="宋体" w:cs="宋"/>
          <w:kern w:val="0"/>
          <w:sz w:val="24"/>
          <w:u w:val="single"/>
        </w:rPr>
        <w:t>宁钢综合办公楼维修改善项目办公楼整修EPC总承包</w:t>
      </w:r>
      <w:r>
        <w:rPr>
          <w:rFonts w:hint="eastAsia" w:ascii="宋体" w:hAnsi="宋体" w:eastAsia="宋体" w:cs="宋"/>
          <w:kern w:val="0"/>
          <w:sz w:val="24"/>
          <w:u w:val="single"/>
          <w:lang w:val="en-US" w:eastAsia="zh-CN"/>
        </w:rPr>
        <w:t>工程</w:t>
      </w:r>
      <w:r>
        <w:rPr>
          <w:rFonts w:hint="eastAsia" w:ascii="宋体" w:hAnsi="宋体" w:cs="宋"/>
          <w:kern w:val="0"/>
          <w:sz w:val="24"/>
          <w:u w:val="single"/>
          <w:lang w:val="en-US" w:eastAsia="zh-CN"/>
        </w:rPr>
        <w:t>办公</w:t>
      </w:r>
      <w:r>
        <w:rPr>
          <w:rFonts w:hint="eastAsia" w:ascii="宋体" w:hAnsi="宋体" w:eastAsia="宋体" w:cs="宋"/>
          <w:kern w:val="0"/>
          <w:sz w:val="24"/>
          <w:u w:val="single"/>
          <w:lang w:val="en-US" w:eastAsia="zh-CN"/>
        </w:rPr>
        <w:t>家具采购</w:t>
      </w:r>
      <w:r>
        <w:rPr>
          <w:rFonts w:hint="eastAsia" w:ascii="宋体" w:hAnsi="宋体" w:cs="宋"/>
          <w:kern w:val="0"/>
          <w:sz w:val="24"/>
          <w:u w:val="single"/>
          <w:lang w:val="en-US" w:eastAsia="zh-CN"/>
        </w:rPr>
        <w:t>二</w:t>
      </w:r>
      <w:r>
        <w:rPr>
          <w:rFonts w:hint="eastAsia" w:ascii="宋体" w:hAnsi="宋体"/>
          <w:sz w:val="24"/>
        </w:rPr>
        <w:t>的报价要求</w:t>
      </w:r>
      <w:r>
        <w:rPr>
          <w:rFonts w:ascii="宋体" w:hAnsi="宋体"/>
          <w:sz w:val="24"/>
        </w:rPr>
        <w:t>，签字代表</w:t>
      </w:r>
      <w:r>
        <w:rPr>
          <w:rFonts w:hint="eastAsia" w:ascii="宋体" w:hAnsi="宋体"/>
          <w:sz w:val="24"/>
          <w:u w:val="single"/>
          <w:lang w:val="en-US" w:eastAsia="zh-CN"/>
        </w:rPr>
        <w:t xml:space="preserve">         </w:t>
      </w:r>
      <w:r>
        <w:rPr>
          <w:rFonts w:hint="eastAsia" w:ascii="宋体" w:hAnsi="宋体"/>
          <w:sz w:val="24"/>
          <w:u w:val="none"/>
        </w:rPr>
        <w:t>（</w:t>
      </w:r>
      <w:r>
        <w:rPr>
          <w:rFonts w:hint="eastAsia" w:ascii="宋体" w:hAnsi="宋体"/>
          <w:sz w:val="24"/>
        </w:rPr>
        <w:t>全名、职务）经正式授权并代表报价人</w:t>
      </w:r>
      <w:r>
        <w:rPr>
          <w:rFonts w:hint="eastAsia" w:ascii="宋体" w:hAnsi="宋体"/>
          <w:sz w:val="24"/>
          <w:lang w:val="en-US" w:eastAsia="zh-CN"/>
        </w:rPr>
        <w:t xml:space="preserve"> </w:t>
      </w:r>
      <w:r>
        <w:rPr>
          <w:rFonts w:hint="eastAsia" w:ascii="宋体" w:hAnsi="宋体"/>
          <w:sz w:val="24"/>
          <w:u w:val="single"/>
          <w:lang w:val="en-US" w:eastAsia="zh-CN"/>
        </w:rPr>
        <w:t xml:space="preserve">                       </w:t>
      </w:r>
      <w:r>
        <w:rPr>
          <w:rFonts w:hint="eastAsia" w:ascii="宋体" w:hAnsi="宋体"/>
          <w:sz w:val="24"/>
        </w:rPr>
        <w:t>（报价人名称）全权负责本公司的报价事宜：</w:t>
      </w:r>
    </w:p>
    <w:p>
      <w:pPr>
        <w:spacing w:line="360" w:lineRule="auto"/>
        <w:ind w:firstLine="480" w:firstLineChars="200"/>
        <w:rPr>
          <w:rFonts w:hint="eastAsia" w:ascii="宋体" w:hAnsi="宋体"/>
          <w:sz w:val="24"/>
        </w:rPr>
      </w:pPr>
      <w:r>
        <w:rPr>
          <w:rFonts w:hint="eastAsia" w:ascii="宋体" w:hAnsi="宋体"/>
          <w:sz w:val="24"/>
        </w:rPr>
        <w:t>本项目的报价：</w:t>
      </w:r>
    </w:p>
    <w:tbl>
      <w:tblPr>
        <w:tblStyle w:val="34"/>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84"/>
        <w:gridCol w:w="7027"/>
        <w:gridCol w:w="1963"/>
        <w:gridCol w:w="19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7" w:hRule="atLeast"/>
          <w:jc w:val="center"/>
        </w:trPr>
        <w:tc>
          <w:tcPr>
            <w:tcW w:w="1284" w:type="dxa"/>
            <w:noWrap w:val="0"/>
            <w:vAlign w:val="center"/>
          </w:tcPr>
          <w:p>
            <w:pPr>
              <w:spacing w:line="240" w:lineRule="auto"/>
              <w:jc w:val="center"/>
              <w:rPr>
                <w:rFonts w:hint="eastAsia" w:ascii="宋体" w:hAnsi="宋体" w:cs="Times New Roman"/>
                <w:b/>
                <w:bCs/>
                <w:sz w:val="24"/>
              </w:rPr>
            </w:pPr>
            <w:r>
              <w:rPr>
                <w:rFonts w:hint="eastAsia" w:ascii="宋体" w:hAnsi="宋体" w:cs="Times New Roman"/>
                <w:b/>
                <w:bCs/>
                <w:sz w:val="24"/>
              </w:rPr>
              <w:t>序号</w:t>
            </w:r>
          </w:p>
        </w:tc>
        <w:tc>
          <w:tcPr>
            <w:tcW w:w="7027" w:type="dxa"/>
            <w:noWrap w:val="0"/>
            <w:vAlign w:val="center"/>
          </w:tcPr>
          <w:p>
            <w:pPr>
              <w:spacing w:line="240" w:lineRule="auto"/>
              <w:jc w:val="center"/>
              <w:rPr>
                <w:rFonts w:hint="eastAsia" w:ascii="宋体" w:hAnsi="宋体" w:cs="Times New Roman"/>
                <w:b/>
                <w:bCs/>
                <w:sz w:val="24"/>
              </w:rPr>
            </w:pPr>
            <w:r>
              <w:rPr>
                <w:rFonts w:hint="eastAsia" w:ascii="宋体" w:hAnsi="宋体" w:cs="Times New Roman"/>
                <w:b/>
                <w:bCs/>
                <w:sz w:val="24"/>
              </w:rPr>
              <w:t>工程名称</w:t>
            </w:r>
          </w:p>
        </w:tc>
        <w:tc>
          <w:tcPr>
            <w:tcW w:w="1963" w:type="dxa"/>
            <w:noWrap w:val="0"/>
            <w:vAlign w:val="center"/>
          </w:tcPr>
          <w:p>
            <w:pPr>
              <w:spacing w:line="240" w:lineRule="auto"/>
              <w:jc w:val="center"/>
              <w:rPr>
                <w:rFonts w:hint="default" w:ascii="宋体" w:hAnsi="宋体" w:cs="Times New Roman"/>
                <w:b/>
                <w:bCs/>
                <w:sz w:val="24"/>
                <w:lang w:val="en-US"/>
              </w:rPr>
            </w:pPr>
            <w:r>
              <w:rPr>
                <w:rFonts w:hint="eastAsia" w:ascii="宋体" w:hAnsi="宋体" w:cs="Times New Roman"/>
                <w:b/>
                <w:bCs/>
                <w:sz w:val="24"/>
                <w:lang w:val="en-US" w:eastAsia="zh-CN"/>
              </w:rPr>
              <w:t>总报价</w:t>
            </w:r>
          </w:p>
        </w:tc>
        <w:tc>
          <w:tcPr>
            <w:tcW w:w="1935" w:type="dxa"/>
            <w:noWrap w:val="0"/>
            <w:vAlign w:val="center"/>
          </w:tcPr>
          <w:p>
            <w:pPr>
              <w:spacing w:line="240" w:lineRule="auto"/>
              <w:jc w:val="center"/>
              <w:rPr>
                <w:rFonts w:hint="eastAsia" w:ascii="宋体" w:hAnsi="宋体" w:cs="Times New Roman"/>
                <w:b/>
                <w:bCs/>
                <w:sz w:val="24"/>
              </w:rPr>
            </w:pPr>
            <w:r>
              <w:rPr>
                <w:rFonts w:hint="eastAsia" w:ascii="宋体" w:hAnsi="宋体" w:cs="Times New Roman"/>
                <w:b/>
                <w:bCs/>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9" w:hRule="atLeast"/>
          <w:jc w:val="center"/>
        </w:trPr>
        <w:tc>
          <w:tcPr>
            <w:tcW w:w="1284" w:type="dxa"/>
            <w:noWrap w:val="0"/>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7027" w:type="dxa"/>
            <w:noWrap w:val="0"/>
            <w:vAlign w:val="center"/>
          </w:tcPr>
          <w:p>
            <w:pPr>
              <w:spacing w:line="240" w:lineRule="auto"/>
              <w:jc w:val="center"/>
              <w:rPr>
                <w:rFonts w:hint="eastAsia" w:ascii="宋体" w:hAnsi="宋体"/>
                <w:sz w:val="24"/>
                <w:u w:val="single"/>
              </w:rPr>
            </w:pPr>
            <w:r>
              <w:rPr>
                <w:rFonts w:hint="eastAsia" w:ascii="宋体" w:hAnsi="宋体"/>
                <w:sz w:val="24"/>
                <w:u w:val="single"/>
              </w:rPr>
              <w:t>宁钢综合办公楼维修改善项目办公楼整修EPC总承包工程</w:t>
            </w:r>
          </w:p>
          <w:p>
            <w:pPr>
              <w:spacing w:line="240" w:lineRule="auto"/>
              <w:jc w:val="center"/>
              <w:rPr>
                <w:rFonts w:hint="default" w:ascii="宋体" w:hAnsi="宋体" w:eastAsia="宋体" w:cs="宋体"/>
                <w:sz w:val="24"/>
                <w:szCs w:val="24"/>
                <w:u w:val="none"/>
                <w:lang w:val="en-US" w:eastAsia="zh-CN"/>
              </w:rPr>
            </w:pPr>
            <w:r>
              <w:rPr>
                <w:rFonts w:hint="eastAsia" w:ascii="宋体" w:hAnsi="宋体"/>
                <w:sz w:val="24"/>
                <w:u w:val="single"/>
                <w:lang w:val="en-US" w:eastAsia="zh-CN"/>
              </w:rPr>
              <w:t>办公家具采购二</w:t>
            </w:r>
          </w:p>
        </w:tc>
        <w:tc>
          <w:tcPr>
            <w:tcW w:w="1963" w:type="dxa"/>
            <w:noWrap w:val="0"/>
            <w:vAlign w:val="center"/>
          </w:tcPr>
          <w:p>
            <w:pPr>
              <w:spacing w:line="240" w:lineRule="auto"/>
              <w:jc w:val="both"/>
              <w:rPr>
                <w:rFonts w:hint="default" w:ascii="宋体" w:hAnsi="宋体" w:eastAsia="宋体" w:cs="宋体"/>
                <w:sz w:val="24"/>
                <w:szCs w:val="24"/>
                <w:lang w:val="en-US" w:eastAsia="zh-CN"/>
              </w:rPr>
            </w:pPr>
            <w:r>
              <w:rPr>
                <w:rFonts w:hint="eastAsia" w:ascii="宋体" w:hAnsi="宋体" w:cs="宋体"/>
                <w:sz w:val="24"/>
                <w:szCs w:val="24"/>
                <w:u w:val="single"/>
                <w:lang w:val="en-US"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cs="宋体"/>
                <w:sz w:val="24"/>
                <w:szCs w:val="24"/>
                <w:u w:val="single"/>
                <w:lang w:val="en-US" w:eastAsia="zh-CN"/>
              </w:rPr>
              <w:t xml:space="preserve">   </w:t>
            </w:r>
          </w:p>
        </w:tc>
        <w:tc>
          <w:tcPr>
            <w:tcW w:w="1935" w:type="dxa"/>
            <w:noWrap w:val="0"/>
            <w:vAlign w:val="center"/>
          </w:tcPr>
          <w:p>
            <w:pPr>
              <w:spacing w:line="240" w:lineRule="auto"/>
              <w:jc w:val="center"/>
              <w:rPr>
                <w:rFonts w:hint="eastAsia" w:ascii="宋体" w:hAnsi="宋体" w:eastAsia="宋体" w:cs="宋体"/>
                <w:sz w:val="24"/>
                <w:szCs w:val="24"/>
                <w:lang w:val="en-US" w:eastAsia="zh-CN"/>
              </w:rPr>
            </w:pPr>
          </w:p>
        </w:tc>
      </w:tr>
    </w:tbl>
    <w:p>
      <w:pPr>
        <w:spacing w:line="360" w:lineRule="auto"/>
        <w:ind w:firstLine="480" w:firstLineChars="200"/>
        <w:rPr>
          <w:rFonts w:hint="eastAsia" w:ascii="宋体" w:hAnsi="宋体"/>
          <w:sz w:val="24"/>
        </w:rPr>
      </w:pPr>
    </w:p>
    <w:p>
      <w:pPr>
        <w:spacing w:line="360" w:lineRule="auto"/>
        <w:ind w:firstLine="480" w:firstLineChars="200"/>
        <w:rPr>
          <w:rFonts w:hint="eastAsia" w:ascii="宋体" w:hAnsi="宋体"/>
          <w:sz w:val="24"/>
        </w:rPr>
      </w:pPr>
      <w:r>
        <w:rPr>
          <w:rFonts w:hint="eastAsia" w:ascii="宋体" w:hAnsi="宋体"/>
          <w:sz w:val="24"/>
        </w:rPr>
        <w:t>本报价书自签署日起，有效期为</w:t>
      </w:r>
      <w:r>
        <w:rPr>
          <w:rFonts w:hint="eastAsia" w:ascii="宋体" w:hAnsi="宋体"/>
          <w:sz w:val="24"/>
          <w:lang w:val="en-US" w:eastAsia="zh-CN"/>
        </w:rPr>
        <w:t>10</w:t>
      </w:r>
      <w:r>
        <w:rPr>
          <w:rFonts w:hint="eastAsia" w:ascii="宋体" w:hAnsi="宋体"/>
          <w:sz w:val="24"/>
        </w:rPr>
        <w:t>天。</w:t>
      </w:r>
    </w:p>
    <w:p>
      <w:pPr>
        <w:spacing w:line="360" w:lineRule="auto"/>
        <w:rPr>
          <w:rFonts w:hint="eastAsia" w:ascii="宋体" w:hAnsi="宋体"/>
          <w:sz w:val="24"/>
        </w:rPr>
      </w:pPr>
      <w:r>
        <w:rPr>
          <w:rFonts w:ascii="宋体" w:hAnsi="宋体"/>
          <w:sz w:val="24"/>
        </w:rPr>
        <w:t xml:space="preserve">    </w:t>
      </w:r>
    </w:p>
    <w:p>
      <w:pPr>
        <w:spacing w:line="480" w:lineRule="auto"/>
        <w:rPr>
          <w:rFonts w:ascii="宋体" w:hAnsi="宋体"/>
          <w:sz w:val="24"/>
        </w:rPr>
      </w:pPr>
      <w:r>
        <w:rPr>
          <w:rFonts w:hint="eastAsia" w:ascii="宋体" w:hAnsi="宋体"/>
          <w:sz w:val="24"/>
        </w:rPr>
        <w:t>地址：</w:t>
      </w:r>
      <w:r>
        <w:rPr>
          <w:rFonts w:hint="eastAsia" w:ascii="宋体" w:hAnsi="宋体"/>
          <w:sz w:val="24"/>
          <w:u w:val="single"/>
          <w:lang w:val="en-US" w:eastAsia="zh-CN"/>
        </w:rPr>
        <w:t xml:space="preserve">                      </w:t>
      </w:r>
      <w:r>
        <w:rPr>
          <w:rFonts w:hint="eastAsia" w:ascii="宋体" w:hAnsi="宋体"/>
          <w:sz w:val="24"/>
        </w:rPr>
        <w:t xml:space="preserve"> 邮编</w:t>
      </w:r>
      <w:r>
        <w:rPr>
          <w:rFonts w:hint="eastAsia" w:ascii="宋体" w:hAnsi="宋体"/>
          <w:sz w:val="24"/>
          <w:lang w:eastAsia="zh-CN"/>
        </w:rPr>
        <w:t>：</w:t>
      </w:r>
      <w:r>
        <w:rPr>
          <w:rFonts w:hint="eastAsia" w:ascii="宋体" w:hAnsi="宋体"/>
          <w:sz w:val="24"/>
          <w:u w:val="single"/>
          <w:lang w:val="en-US" w:eastAsia="zh-CN"/>
        </w:rPr>
        <w:t xml:space="preserve">                      </w:t>
      </w:r>
    </w:p>
    <w:p>
      <w:pPr>
        <w:spacing w:line="480" w:lineRule="auto"/>
        <w:rPr>
          <w:rFonts w:hint="default" w:ascii="宋体" w:hAnsi="宋体"/>
          <w:sz w:val="24"/>
          <w:lang w:val="en-US" w:eastAsia="zh-CN"/>
        </w:rPr>
      </w:pPr>
      <w:r>
        <w:rPr>
          <w:rFonts w:hint="eastAsia" w:ascii="宋体" w:hAnsi="宋体"/>
          <w:sz w:val="24"/>
        </w:rPr>
        <w:t>电话：</w:t>
      </w:r>
      <w:r>
        <w:rPr>
          <w:rFonts w:hint="eastAsia" w:ascii="宋体" w:hAnsi="宋体"/>
          <w:sz w:val="24"/>
          <w:u w:val="single"/>
          <w:lang w:val="en-US" w:eastAsia="zh-CN"/>
        </w:rPr>
        <w:t xml:space="preserve">                      </w:t>
      </w:r>
      <w:r>
        <w:rPr>
          <w:rFonts w:hint="eastAsia" w:ascii="宋体" w:hAnsi="宋体"/>
          <w:sz w:val="24"/>
        </w:rPr>
        <w:t xml:space="preserve"> 传真</w:t>
      </w:r>
      <w:r>
        <w:rPr>
          <w:rFonts w:hint="eastAsia" w:ascii="宋体" w:hAnsi="宋体"/>
          <w:sz w:val="24"/>
          <w:lang w:eastAsia="zh-CN"/>
        </w:rPr>
        <w:t>：</w:t>
      </w:r>
      <w:r>
        <w:rPr>
          <w:rFonts w:hint="eastAsia" w:ascii="宋体" w:hAnsi="宋体"/>
          <w:sz w:val="24"/>
          <w:u w:val="single"/>
          <w:lang w:val="en-US" w:eastAsia="zh-CN"/>
        </w:rPr>
        <w:t xml:space="preserve">                      </w:t>
      </w:r>
    </w:p>
    <w:p>
      <w:pPr>
        <w:spacing w:line="480" w:lineRule="auto"/>
        <w:rPr>
          <w:rFonts w:ascii="宋体" w:hAnsi="宋体"/>
          <w:sz w:val="24"/>
        </w:rPr>
      </w:pPr>
      <w:r>
        <w:rPr>
          <w:rFonts w:hint="eastAsia" w:ascii="宋体" w:hAnsi="宋体"/>
          <w:sz w:val="24"/>
        </w:rPr>
        <w:t>报价人名称：</w:t>
      </w:r>
      <w:r>
        <w:rPr>
          <w:rFonts w:hint="eastAsia" w:ascii="宋体" w:hAnsi="宋体"/>
          <w:sz w:val="24"/>
          <w:u w:val="single"/>
        </w:rPr>
        <w:t xml:space="preserve">                         </w:t>
      </w:r>
      <w:r>
        <w:rPr>
          <w:rFonts w:ascii="宋体" w:hAnsi="宋体"/>
          <w:sz w:val="24"/>
        </w:rPr>
        <w:t>(公章)</w:t>
      </w:r>
    </w:p>
    <w:p>
      <w:pPr>
        <w:spacing w:line="480" w:lineRule="auto"/>
        <w:rPr>
          <w:rFonts w:hint="eastAsia" w:ascii="宋体" w:hAnsi="宋体"/>
          <w:sz w:val="24"/>
        </w:rPr>
      </w:pPr>
      <w:r>
        <w:rPr>
          <w:rFonts w:hint="eastAsia" w:ascii="宋体" w:hAnsi="宋体"/>
          <w:sz w:val="24"/>
        </w:rPr>
        <w:t xml:space="preserve">报价日期：         年     月     日      </w:t>
      </w:r>
    </w:p>
    <w:p>
      <w:pPr>
        <w:spacing w:line="480" w:lineRule="auto"/>
        <w:rPr>
          <w:rFonts w:ascii="宋体" w:hAnsi="宋体"/>
          <w:b/>
          <w:bCs/>
          <w:sz w:val="24"/>
          <w:highlight w:val="yellow"/>
        </w:rPr>
      </w:pPr>
      <w:r>
        <w:rPr>
          <w:rFonts w:hint="eastAsia" w:ascii="宋体" w:hAnsi="宋体"/>
          <w:sz w:val="24"/>
        </w:rPr>
        <w:t>法定代表人（签字或盖章）</w:t>
      </w:r>
      <w:r>
        <w:rPr>
          <w:rFonts w:ascii="宋体" w:hAnsi="宋体"/>
          <w:sz w:val="24"/>
        </w:rPr>
        <w:t>：</w:t>
      </w:r>
    </w:p>
    <w:sectPr>
      <w:headerReference r:id="rId3" w:type="default"/>
      <w:footerReference r:id="rId4" w:type="default"/>
      <w:pgSz w:w="16838" w:h="11906" w:orient="landscape"/>
      <w:pgMar w:top="1701" w:right="1417" w:bottom="1695" w:left="1417" w:header="663" w:footer="765" w:gutter="0"/>
      <w:pgBorders w:display="notFirstPage">
        <w:top w:val="single" w:color="auto" w:sz="4" w:space="9"/>
        <w:bottom w:val="single" w:color="auto" w:sz="4" w:space="5"/>
      </w:pgBorders>
      <w:pgNumType w:start="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panose1 w:val="020B0604020202020204"/>
    <w:charset w:val="86"/>
    <w:family w:val="swiss"/>
    <w:pitch w:val="default"/>
    <w:sig w:usb0="FFFFFFFF" w:usb1="E9FFFFFF" w:usb2="0000003F" w:usb3="00000000" w:csb0="603F01FF" w:csb1="FFFF0000"/>
  </w:font>
  <w:font w:name="仿宋_GB2312">
    <w:altName w:val="仿宋"/>
    <w:panose1 w:val="00000000000000000000"/>
    <w:charset w:val="86"/>
    <w:family w:val="modern"/>
    <w:pitch w:val="default"/>
    <w:sig w:usb0="00000000" w:usb1="00000000" w:usb2="00000010" w:usb3="00000000" w:csb0="00040000" w:csb1="00000000"/>
  </w:font>
  <w:font w:name="???|CS?o｡ﾀ?">
    <w:altName w:val="MS PGothic"/>
    <w:panose1 w:val="00000000000000000000"/>
    <w:charset w:val="80"/>
    <w:family w:val="modern"/>
    <w:pitch w:val="default"/>
    <w:sig w:usb0="00000000" w:usb1="00000000" w:usb2="00000010" w:usb3="00000000" w:csb0="00020000" w:csb1="00000000"/>
  </w:font>
  <w:font w:name="Tahoma">
    <w:panose1 w:val="020B0604030504040204"/>
    <w:charset w:val="00"/>
    <w:family w:val="swiss"/>
    <w:pitch w:val="default"/>
    <w:sig w:usb0="E1002EFF" w:usb1="C000605B" w:usb2="00000029" w:usb3="00000000" w:csb0="200101FF" w:csb1="20280000"/>
  </w:font>
  <w:font w:name="Microsoft YaHei UI">
    <w:altName w:val="宋体"/>
    <w:panose1 w:val="020B0503020204020204"/>
    <w:charset w:val="86"/>
    <w:family w:val="swiss"/>
    <w:pitch w:val="default"/>
    <w:sig w:usb0="00000000" w:usb1="00000000" w:usb2="00000016" w:usb3="00000000" w:csb0="0004001F" w:csb1="00000000"/>
  </w:font>
  <w:font w:name="宋">
    <w:altName w:val="黑体"/>
    <w:panose1 w:val="00000000000000000000"/>
    <w:charset w:val="86"/>
    <w:family w:val="auto"/>
    <w:pitch w:val="default"/>
    <w:sig w:usb0="00000000" w:usb1="00000000" w:usb2="00000010" w:usb3="00000000" w:csb0="00040000" w:csb1="00000000"/>
  </w:font>
  <w:font w:name="新宋体">
    <w:panose1 w:val="02010609030101010101"/>
    <w:charset w:val="86"/>
    <w:family w:val="auto"/>
    <w:pitch w:val="default"/>
    <w:sig w:usb0="0000000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page" w:x="10208" w:yAlign="top"/>
      <w:rPr>
        <w:rStyle w:val="38"/>
        <w:rFonts w:ascii="宋体" w:hAnsi="宋体"/>
      </w:rPr>
    </w:pPr>
    <w:r>
      <w:rPr>
        <w:rFonts w:ascii="宋体" w:hAnsi="宋体"/>
      </w:rPr>
      <w:fldChar w:fldCharType="begin"/>
    </w:r>
    <w:r>
      <w:rPr>
        <w:rStyle w:val="38"/>
        <w:rFonts w:ascii="宋体" w:hAnsi="宋体"/>
      </w:rPr>
      <w:instrText xml:space="preserve">PAGE  </w:instrText>
    </w:r>
    <w:r>
      <w:rPr>
        <w:rFonts w:ascii="宋体" w:hAnsi="宋体"/>
      </w:rPr>
      <w:fldChar w:fldCharType="separate"/>
    </w:r>
    <w:r>
      <w:rPr>
        <w:rStyle w:val="38"/>
        <w:rFonts w:ascii="宋体" w:hAnsi="宋体"/>
      </w:rPr>
      <w:t>1</w:t>
    </w:r>
    <w:r>
      <w:rPr>
        <w:rFonts w:ascii="宋体" w:hAnsi="宋体"/>
      </w:rPr>
      <w:fldChar w:fldCharType="end"/>
    </w:r>
  </w:p>
  <w:p>
    <w:pPr>
      <w:pStyle w:val="23"/>
      <w:ind w:right="360"/>
    </w:pPr>
    <w:r>
      <w:rPr>
        <w:rFonts w:hint="eastAsia"/>
      </w:rPr>
      <w:t>浙江省工业设计研究院有限公司编制</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firstLineChars="200"/>
      <w:jc w:val="center"/>
    </w:pPr>
    <w:r>
      <w:rPr>
        <w:rFonts w:hint="eastAsia" w:ascii="宋体" w:hAnsi="宋体" w:cs="宋"/>
        <w:color w:val="000000"/>
        <w:kern w:val="0"/>
        <w:sz w:val="18"/>
        <w:szCs w:val="18"/>
      </w:rPr>
      <w:t>浙江省工业设计研究院有限公司招标文件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B56316D"/>
    <w:multiLevelType w:val="singleLevel"/>
    <w:tmpl w:val="EB56316D"/>
    <w:lvl w:ilvl="0" w:tentative="0">
      <w:start w:val="1"/>
      <w:numFmt w:val="decimal"/>
      <w:suff w:val="nothing"/>
      <w:lvlText w:val="%1、"/>
      <w:lvlJc w:val="left"/>
    </w:lvl>
  </w:abstractNum>
  <w:abstractNum w:abstractNumId="1">
    <w:nsid w:val="0000000A"/>
    <w:multiLevelType w:val="singleLevel"/>
    <w:tmpl w:val="0000000A"/>
    <w:lvl w:ilvl="0" w:tentative="0">
      <w:start w:val="1"/>
      <w:numFmt w:val="bullet"/>
      <w:pStyle w:val="10"/>
      <w:lvlText w:val=""/>
      <w:lvlJc w:val="left"/>
      <w:pPr>
        <w:tabs>
          <w:tab w:val="left" w:pos="360"/>
        </w:tabs>
        <w:ind w:left="360" w:hanging="360"/>
      </w:pPr>
      <w:rPr>
        <w:rFonts w:hint="default" w:ascii="Wingdings" w:hAnsi="Wingdings"/>
      </w:rPr>
    </w:lvl>
  </w:abstractNum>
  <w:abstractNum w:abstractNumId="2">
    <w:nsid w:val="0000000C"/>
    <w:multiLevelType w:val="multilevel"/>
    <w:tmpl w:val="0000000C"/>
    <w:lvl w:ilvl="0" w:tentative="0">
      <w:start w:val="1"/>
      <w:numFmt w:val="decimal"/>
      <w:pStyle w:val="5"/>
      <w:lvlText w:val="%1."/>
      <w:lvlJc w:val="left"/>
      <w:pPr>
        <w:tabs>
          <w:tab w:val="left" w:pos="360"/>
        </w:tabs>
        <w:ind w:left="284" w:hanging="284"/>
      </w:pPr>
      <w:rPr>
        <w:rFonts w:hint="eastAsia"/>
      </w:rPr>
    </w:lvl>
    <w:lvl w:ilvl="1" w:tentative="0">
      <w:start w:val="1"/>
      <w:numFmt w:val="chineseCountingThousand"/>
      <w:lvlText w:val="%2、"/>
      <w:lvlJc w:val="left"/>
      <w:pPr>
        <w:tabs>
          <w:tab w:val="left" w:pos="720"/>
        </w:tabs>
        <w:ind w:left="397" w:hanging="397"/>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389C89E7"/>
    <w:multiLevelType w:val="singleLevel"/>
    <w:tmpl w:val="389C89E7"/>
    <w:lvl w:ilvl="0" w:tentative="0">
      <w:start w:val="1"/>
      <w:numFmt w:val="decimal"/>
      <w:suff w:val="nothing"/>
      <w:lvlText w:val="%1、"/>
      <w:lvlJc w:val="left"/>
    </w:lvl>
  </w:abstractNum>
  <w:abstractNum w:abstractNumId="4">
    <w:nsid w:val="671E1154"/>
    <w:multiLevelType w:val="singleLevel"/>
    <w:tmpl w:val="671E1154"/>
    <w:lvl w:ilvl="0" w:tentative="0">
      <w:start w:val="2"/>
      <w:numFmt w:val="decimal"/>
      <w:suff w:val="nothing"/>
      <w:lvlText w:val="%1、"/>
      <w:lvlJc w:val="left"/>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xOWRiYzFmNjE2MjVjNjVmMDUzZTIzZjhhMjViYjgifQ=="/>
  </w:docVars>
  <w:rsids>
    <w:rsidRoot w:val="00172A27"/>
    <w:rsid w:val="00010A2C"/>
    <w:rsid w:val="00017E9D"/>
    <w:rsid w:val="000268B0"/>
    <w:rsid w:val="000330E7"/>
    <w:rsid w:val="00041602"/>
    <w:rsid w:val="00043B9E"/>
    <w:rsid w:val="00045E99"/>
    <w:rsid w:val="000578DE"/>
    <w:rsid w:val="00060A0F"/>
    <w:rsid w:val="00061683"/>
    <w:rsid w:val="00067F8F"/>
    <w:rsid w:val="00083A9A"/>
    <w:rsid w:val="000851F0"/>
    <w:rsid w:val="00085996"/>
    <w:rsid w:val="0009312B"/>
    <w:rsid w:val="000B68A5"/>
    <w:rsid w:val="000C46C3"/>
    <w:rsid w:val="000C7506"/>
    <w:rsid w:val="000D15F0"/>
    <w:rsid w:val="000D1953"/>
    <w:rsid w:val="000D5AEA"/>
    <w:rsid w:val="000E2A70"/>
    <w:rsid w:val="000E7E19"/>
    <w:rsid w:val="000F1804"/>
    <w:rsid w:val="000F6086"/>
    <w:rsid w:val="00100959"/>
    <w:rsid w:val="00102DCF"/>
    <w:rsid w:val="00104BB6"/>
    <w:rsid w:val="001062C7"/>
    <w:rsid w:val="00107B37"/>
    <w:rsid w:val="001106D3"/>
    <w:rsid w:val="0012370C"/>
    <w:rsid w:val="00123ABC"/>
    <w:rsid w:val="00126AA4"/>
    <w:rsid w:val="00154851"/>
    <w:rsid w:val="00163E10"/>
    <w:rsid w:val="001663A8"/>
    <w:rsid w:val="001723F9"/>
    <w:rsid w:val="00172A27"/>
    <w:rsid w:val="00184840"/>
    <w:rsid w:val="00191F52"/>
    <w:rsid w:val="0019405C"/>
    <w:rsid w:val="00195484"/>
    <w:rsid w:val="001A00AA"/>
    <w:rsid w:val="001A15DB"/>
    <w:rsid w:val="001B15C0"/>
    <w:rsid w:val="001C505A"/>
    <w:rsid w:val="001D0273"/>
    <w:rsid w:val="001E67C9"/>
    <w:rsid w:val="001F12A1"/>
    <w:rsid w:val="001F3462"/>
    <w:rsid w:val="001F43CD"/>
    <w:rsid w:val="001F54F9"/>
    <w:rsid w:val="0021109F"/>
    <w:rsid w:val="002355F5"/>
    <w:rsid w:val="002411E5"/>
    <w:rsid w:val="00242DA8"/>
    <w:rsid w:val="002448C3"/>
    <w:rsid w:val="002508FF"/>
    <w:rsid w:val="00252112"/>
    <w:rsid w:val="002553EE"/>
    <w:rsid w:val="00256748"/>
    <w:rsid w:val="002567FF"/>
    <w:rsid w:val="00257195"/>
    <w:rsid w:val="00274B34"/>
    <w:rsid w:val="002868FC"/>
    <w:rsid w:val="002A7C2A"/>
    <w:rsid w:val="002B7FD2"/>
    <w:rsid w:val="002C5E60"/>
    <w:rsid w:val="002E3A2E"/>
    <w:rsid w:val="002E79E7"/>
    <w:rsid w:val="00300134"/>
    <w:rsid w:val="00302AC7"/>
    <w:rsid w:val="00303A69"/>
    <w:rsid w:val="00304921"/>
    <w:rsid w:val="00311A5C"/>
    <w:rsid w:val="00312EC0"/>
    <w:rsid w:val="00313D48"/>
    <w:rsid w:val="00331EDE"/>
    <w:rsid w:val="00336D2F"/>
    <w:rsid w:val="003438CD"/>
    <w:rsid w:val="00343E26"/>
    <w:rsid w:val="00344A25"/>
    <w:rsid w:val="00346988"/>
    <w:rsid w:val="00350E66"/>
    <w:rsid w:val="00353A28"/>
    <w:rsid w:val="003569AE"/>
    <w:rsid w:val="003574D9"/>
    <w:rsid w:val="003600AA"/>
    <w:rsid w:val="00362A57"/>
    <w:rsid w:val="0037255D"/>
    <w:rsid w:val="00376FD0"/>
    <w:rsid w:val="0039196B"/>
    <w:rsid w:val="00392E5F"/>
    <w:rsid w:val="00396885"/>
    <w:rsid w:val="003A3F28"/>
    <w:rsid w:val="003A6CE5"/>
    <w:rsid w:val="003B07D5"/>
    <w:rsid w:val="003B0CC1"/>
    <w:rsid w:val="003B381F"/>
    <w:rsid w:val="003C0F47"/>
    <w:rsid w:val="003C16AB"/>
    <w:rsid w:val="003C19C7"/>
    <w:rsid w:val="003C5838"/>
    <w:rsid w:val="003E2DF5"/>
    <w:rsid w:val="003E3316"/>
    <w:rsid w:val="003F225B"/>
    <w:rsid w:val="003F282A"/>
    <w:rsid w:val="003F6170"/>
    <w:rsid w:val="004025EB"/>
    <w:rsid w:val="00403020"/>
    <w:rsid w:val="00403F5B"/>
    <w:rsid w:val="00417475"/>
    <w:rsid w:val="00433069"/>
    <w:rsid w:val="004364C6"/>
    <w:rsid w:val="004404CE"/>
    <w:rsid w:val="00440AA5"/>
    <w:rsid w:val="00442A9E"/>
    <w:rsid w:val="00446986"/>
    <w:rsid w:val="00456735"/>
    <w:rsid w:val="0045723C"/>
    <w:rsid w:val="00463530"/>
    <w:rsid w:val="004652B9"/>
    <w:rsid w:val="00467344"/>
    <w:rsid w:val="004823C7"/>
    <w:rsid w:val="00482A56"/>
    <w:rsid w:val="004A0514"/>
    <w:rsid w:val="004A17D6"/>
    <w:rsid w:val="004A1E91"/>
    <w:rsid w:val="004A35C9"/>
    <w:rsid w:val="004A3EAF"/>
    <w:rsid w:val="004A7BA2"/>
    <w:rsid w:val="004B3D17"/>
    <w:rsid w:val="004B7010"/>
    <w:rsid w:val="004B7273"/>
    <w:rsid w:val="004C6DB0"/>
    <w:rsid w:val="004F2A0F"/>
    <w:rsid w:val="004F52DD"/>
    <w:rsid w:val="00505C4D"/>
    <w:rsid w:val="00506A9D"/>
    <w:rsid w:val="0052115F"/>
    <w:rsid w:val="0052579B"/>
    <w:rsid w:val="00530C30"/>
    <w:rsid w:val="00535FB1"/>
    <w:rsid w:val="005408A0"/>
    <w:rsid w:val="005429B8"/>
    <w:rsid w:val="0054799A"/>
    <w:rsid w:val="00552FDC"/>
    <w:rsid w:val="00557349"/>
    <w:rsid w:val="0056119A"/>
    <w:rsid w:val="00580417"/>
    <w:rsid w:val="0058241D"/>
    <w:rsid w:val="005844DC"/>
    <w:rsid w:val="00590B0C"/>
    <w:rsid w:val="005A03AF"/>
    <w:rsid w:val="005A3C9A"/>
    <w:rsid w:val="005B7724"/>
    <w:rsid w:val="005B7EFE"/>
    <w:rsid w:val="005C0174"/>
    <w:rsid w:val="005C0589"/>
    <w:rsid w:val="005C526B"/>
    <w:rsid w:val="005D060C"/>
    <w:rsid w:val="005D5C7C"/>
    <w:rsid w:val="005D6A51"/>
    <w:rsid w:val="005D6DA0"/>
    <w:rsid w:val="005F247F"/>
    <w:rsid w:val="005F2CE0"/>
    <w:rsid w:val="005F7DE6"/>
    <w:rsid w:val="00600C91"/>
    <w:rsid w:val="006113EC"/>
    <w:rsid w:val="00612847"/>
    <w:rsid w:val="00614238"/>
    <w:rsid w:val="00627809"/>
    <w:rsid w:val="00640715"/>
    <w:rsid w:val="00646BE2"/>
    <w:rsid w:val="00651F7D"/>
    <w:rsid w:val="00657F54"/>
    <w:rsid w:val="00664720"/>
    <w:rsid w:val="00674747"/>
    <w:rsid w:val="006818BC"/>
    <w:rsid w:val="00682E60"/>
    <w:rsid w:val="006830DB"/>
    <w:rsid w:val="00684C4F"/>
    <w:rsid w:val="00687E47"/>
    <w:rsid w:val="006A30EA"/>
    <w:rsid w:val="006D7049"/>
    <w:rsid w:val="006E0F4B"/>
    <w:rsid w:val="006E1236"/>
    <w:rsid w:val="006E708E"/>
    <w:rsid w:val="00707A65"/>
    <w:rsid w:val="00717FD2"/>
    <w:rsid w:val="007312E7"/>
    <w:rsid w:val="007335EF"/>
    <w:rsid w:val="00734F07"/>
    <w:rsid w:val="007676CD"/>
    <w:rsid w:val="0077139D"/>
    <w:rsid w:val="00772F48"/>
    <w:rsid w:val="00774DD1"/>
    <w:rsid w:val="007750E1"/>
    <w:rsid w:val="00776AB8"/>
    <w:rsid w:val="00791089"/>
    <w:rsid w:val="007A0356"/>
    <w:rsid w:val="007B016A"/>
    <w:rsid w:val="007C6E7F"/>
    <w:rsid w:val="007D76DB"/>
    <w:rsid w:val="007E0AA4"/>
    <w:rsid w:val="007E27E6"/>
    <w:rsid w:val="007E4F45"/>
    <w:rsid w:val="007F27AC"/>
    <w:rsid w:val="007F3349"/>
    <w:rsid w:val="007F3E7C"/>
    <w:rsid w:val="007F5934"/>
    <w:rsid w:val="008057C0"/>
    <w:rsid w:val="00814141"/>
    <w:rsid w:val="00826279"/>
    <w:rsid w:val="008704E6"/>
    <w:rsid w:val="0087757B"/>
    <w:rsid w:val="00885579"/>
    <w:rsid w:val="00887794"/>
    <w:rsid w:val="008915D0"/>
    <w:rsid w:val="008A6E4A"/>
    <w:rsid w:val="008B65E7"/>
    <w:rsid w:val="008B6CF7"/>
    <w:rsid w:val="008C54F1"/>
    <w:rsid w:val="008D4002"/>
    <w:rsid w:val="008D5E05"/>
    <w:rsid w:val="008D7C31"/>
    <w:rsid w:val="008E38C0"/>
    <w:rsid w:val="008F4F91"/>
    <w:rsid w:val="009021D5"/>
    <w:rsid w:val="00903015"/>
    <w:rsid w:val="0091287C"/>
    <w:rsid w:val="00912D64"/>
    <w:rsid w:val="009153D8"/>
    <w:rsid w:val="009243CD"/>
    <w:rsid w:val="009336D7"/>
    <w:rsid w:val="009353EC"/>
    <w:rsid w:val="00940CD4"/>
    <w:rsid w:val="00950FF5"/>
    <w:rsid w:val="0095131B"/>
    <w:rsid w:val="009618CA"/>
    <w:rsid w:val="00974893"/>
    <w:rsid w:val="0098781C"/>
    <w:rsid w:val="00993D0D"/>
    <w:rsid w:val="00996BCE"/>
    <w:rsid w:val="009A104C"/>
    <w:rsid w:val="009A6952"/>
    <w:rsid w:val="009A7815"/>
    <w:rsid w:val="009B4D29"/>
    <w:rsid w:val="009C5A7B"/>
    <w:rsid w:val="009D66CE"/>
    <w:rsid w:val="009E526E"/>
    <w:rsid w:val="009E6C1A"/>
    <w:rsid w:val="009F40C1"/>
    <w:rsid w:val="009F78C8"/>
    <w:rsid w:val="00A0353B"/>
    <w:rsid w:val="00A10858"/>
    <w:rsid w:val="00A11AC6"/>
    <w:rsid w:val="00A21D22"/>
    <w:rsid w:val="00A45366"/>
    <w:rsid w:val="00A55E65"/>
    <w:rsid w:val="00A56A0B"/>
    <w:rsid w:val="00A62787"/>
    <w:rsid w:val="00A665FA"/>
    <w:rsid w:val="00A7691E"/>
    <w:rsid w:val="00A91878"/>
    <w:rsid w:val="00A928FC"/>
    <w:rsid w:val="00AA2973"/>
    <w:rsid w:val="00AA46D6"/>
    <w:rsid w:val="00AA7CD3"/>
    <w:rsid w:val="00AC6A3A"/>
    <w:rsid w:val="00AD1667"/>
    <w:rsid w:val="00AD5F95"/>
    <w:rsid w:val="00AE0BD7"/>
    <w:rsid w:val="00AE554D"/>
    <w:rsid w:val="00AE7F45"/>
    <w:rsid w:val="00AF1880"/>
    <w:rsid w:val="00AF6940"/>
    <w:rsid w:val="00B0234F"/>
    <w:rsid w:val="00B06EC7"/>
    <w:rsid w:val="00B23D57"/>
    <w:rsid w:val="00B24469"/>
    <w:rsid w:val="00B326E4"/>
    <w:rsid w:val="00B34982"/>
    <w:rsid w:val="00B353C8"/>
    <w:rsid w:val="00B44977"/>
    <w:rsid w:val="00B453B7"/>
    <w:rsid w:val="00B51BA9"/>
    <w:rsid w:val="00B5513B"/>
    <w:rsid w:val="00B559F0"/>
    <w:rsid w:val="00B630B2"/>
    <w:rsid w:val="00B63B61"/>
    <w:rsid w:val="00B6506C"/>
    <w:rsid w:val="00B65416"/>
    <w:rsid w:val="00B844A6"/>
    <w:rsid w:val="00B926D4"/>
    <w:rsid w:val="00B9451C"/>
    <w:rsid w:val="00B97C9D"/>
    <w:rsid w:val="00BA4C97"/>
    <w:rsid w:val="00BA520B"/>
    <w:rsid w:val="00BA555D"/>
    <w:rsid w:val="00BB087A"/>
    <w:rsid w:val="00BB0C3E"/>
    <w:rsid w:val="00BC44F1"/>
    <w:rsid w:val="00BD2A83"/>
    <w:rsid w:val="00BD3ECC"/>
    <w:rsid w:val="00BE0B03"/>
    <w:rsid w:val="00BF38B3"/>
    <w:rsid w:val="00BF58E1"/>
    <w:rsid w:val="00BF597B"/>
    <w:rsid w:val="00BF6F1C"/>
    <w:rsid w:val="00BF71A1"/>
    <w:rsid w:val="00C06432"/>
    <w:rsid w:val="00C1565B"/>
    <w:rsid w:val="00C27442"/>
    <w:rsid w:val="00C2780C"/>
    <w:rsid w:val="00C30404"/>
    <w:rsid w:val="00C31BC3"/>
    <w:rsid w:val="00C33034"/>
    <w:rsid w:val="00C4015F"/>
    <w:rsid w:val="00C42FB2"/>
    <w:rsid w:val="00C47701"/>
    <w:rsid w:val="00C56B8C"/>
    <w:rsid w:val="00C637C5"/>
    <w:rsid w:val="00C64F7A"/>
    <w:rsid w:val="00C70567"/>
    <w:rsid w:val="00C7255A"/>
    <w:rsid w:val="00C81970"/>
    <w:rsid w:val="00C87572"/>
    <w:rsid w:val="00C924C2"/>
    <w:rsid w:val="00CA6E10"/>
    <w:rsid w:val="00CB4EDE"/>
    <w:rsid w:val="00CB598A"/>
    <w:rsid w:val="00CC78A9"/>
    <w:rsid w:val="00CD3BB4"/>
    <w:rsid w:val="00CD6C8D"/>
    <w:rsid w:val="00D0688C"/>
    <w:rsid w:val="00D145B5"/>
    <w:rsid w:val="00D14F24"/>
    <w:rsid w:val="00D15586"/>
    <w:rsid w:val="00D20235"/>
    <w:rsid w:val="00D21EA3"/>
    <w:rsid w:val="00D23051"/>
    <w:rsid w:val="00D25980"/>
    <w:rsid w:val="00D33B55"/>
    <w:rsid w:val="00D35087"/>
    <w:rsid w:val="00D37747"/>
    <w:rsid w:val="00D378FC"/>
    <w:rsid w:val="00D70BD3"/>
    <w:rsid w:val="00D70EF2"/>
    <w:rsid w:val="00D71506"/>
    <w:rsid w:val="00D720D1"/>
    <w:rsid w:val="00D72EE2"/>
    <w:rsid w:val="00D75AC1"/>
    <w:rsid w:val="00D85148"/>
    <w:rsid w:val="00D95A54"/>
    <w:rsid w:val="00DA2736"/>
    <w:rsid w:val="00DA3243"/>
    <w:rsid w:val="00DC7F8C"/>
    <w:rsid w:val="00DD0990"/>
    <w:rsid w:val="00DD38BC"/>
    <w:rsid w:val="00DD53F9"/>
    <w:rsid w:val="00DE4338"/>
    <w:rsid w:val="00DE66AF"/>
    <w:rsid w:val="00DF458C"/>
    <w:rsid w:val="00DF6897"/>
    <w:rsid w:val="00E043DD"/>
    <w:rsid w:val="00E239C5"/>
    <w:rsid w:val="00E319F7"/>
    <w:rsid w:val="00E31BE8"/>
    <w:rsid w:val="00E320E1"/>
    <w:rsid w:val="00E419DD"/>
    <w:rsid w:val="00E41B9E"/>
    <w:rsid w:val="00E41F90"/>
    <w:rsid w:val="00E447D6"/>
    <w:rsid w:val="00E452BF"/>
    <w:rsid w:val="00E54591"/>
    <w:rsid w:val="00E579AB"/>
    <w:rsid w:val="00E748BB"/>
    <w:rsid w:val="00E77E15"/>
    <w:rsid w:val="00E84F84"/>
    <w:rsid w:val="00E95E8D"/>
    <w:rsid w:val="00EA158B"/>
    <w:rsid w:val="00EA7AEC"/>
    <w:rsid w:val="00EC4849"/>
    <w:rsid w:val="00ED1646"/>
    <w:rsid w:val="00ED3C13"/>
    <w:rsid w:val="00EE1D17"/>
    <w:rsid w:val="00EE59D7"/>
    <w:rsid w:val="00EF1E7A"/>
    <w:rsid w:val="00EF7951"/>
    <w:rsid w:val="00F04630"/>
    <w:rsid w:val="00F04EEA"/>
    <w:rsid w:val="00F21788"/>
    <w:rsid w:val="00F236BA"/>
    <w:rsid w:val="00F23879"/>
    <w:rsid w:val="00F513EB"/>
    <w:rsid w:val="00F514BD"/>
    <w:rsid w:val="00F53125"/>
    <w:rsid w:val="00F57294"/>
    <w:rsid w:val="00F64E47"/>
    <w:rsid w:val="00F67665"/>
    <w:rsid w:val="00F708B6"/>
    <w:rsid w:val="00F75290"/>
    <w:rsid w:val="00F7722B"/>
    <w:rsid w:val="00F81D4E"/>
    <w:rsid w:val="00F9023C"/>
    <w:rsid w:val="00F91583"/>
    <w:rsid w:val="00FA5F03"/>
    <w:rsid w:val="00FA66F4"/>
    <w:rsid w:val="00FB083F"/>
    <w:rsid w:val="00FC6EC1"/>
    <w:rsid w:val="00FD5CA3"/>
    <w:rsid w:val="00FD70E3"/>
    <w:rsid w:val="00FE2DAD"/>
    <w:rsid w:val="00FF1827"/>
    <w:rsid w:val="015B27A0"/>
    <w:rsid w:val="02720FAE"/>
    <w:rsid w:val="02D12E38"/>
    <w:rsid w:val="030B140F"/>
    <w:rsid w:val="034C1066"/>
    <w:rsid w:val="03B107D8"/>
    <w:rsid w:val="04004062"/>
    <w:rsid w:val="04620729"/>
    <w:rsid w:val="049061FF"/>
    <w:rsid w:val="04D12864"/>
    <w:rsid w:val="04E856CC"/>
    <w:rsid w:val="04F22303"/>
    <w:rsid w:val="050E6FFF"/>
    <w:rsid w:val="05254337"/>
    <w:rsid w:val="053558FE"/>
    <w:rsid w:val="054C2DF1"/>
    <w:rsid w:val="0567603A"/>
    <w:rsid w:val="059E126D"/>
    <w:rsid w:val="05B6468E"/>
    <w:rsid w:val="05DF4684"/>
    <w:rsid w:val="05E354F1"/>
    <w:rsid w:val="05EC0C96"/>
    <w:rsid w:val="05F01F10"/>
    <w:rsid w:val="05F6047C"/>
    <w:rsid w:val="063631F7"/>
    <w:rsid w:val="066E22C1"/>
    <w:rsid w:val="06A028F3"/>
    <w:rsid w:val="06BA24EB"/>
    <w:rsid w:val="072042EC"/>
    <w:rsid w:val="072D5AB5"/>
    <w:rsid w:val="076E0455"/>
    <w:rsid w:val="07A528E9"/>
    <w:rsid w:val="07D53FEE"/>
    <w:rsid w:val="08653596"/>
    <w:rsid w:val="08DA412F"/>
    <w:rsid w:val="09276995"/>
    <w:rsid w:val="097D347B"/>
    <w:rsid w:val="09A6029E"/>
    <w:rsid w:val="09F007C2"/>
    <w:rsid w:val="0A1D663B"/>
    <w:rsid w:val="0A7A73AC"/>
    <w:rsid w:val="0A9867C9"/>
    <w:rsid w:val="0B291FCB"/>
    <w:rsid w:val="0BC01C61"/>
    <w:rsid w:val="0BF61251"/>
    <w:rsid w:val="0C0F2292"/>
    <w:rsid w:val="0C4E148F"/>
    <w:rsid w:val="0CB71308"/>
    <w:rsid w:val="0CCA774A"/>
    <w:rsid w:val="0CF60319"/>
    <w:rsid w:val="0D307566"/>
    <w:rsid w:val="0D601787"/>
    <w:rsid w:val="0D7B1713"/>
    <w:rsid w:val="0DDC0223"/>
    <w:rsid w:val="0DFC456C"/>
    <w:rsid w:val="0E1A7CCA"/>
    <w:rsid w:val="0E2D627D"/>
    <w:rsid w:val="0E3552DA"/>
    <w:rsid w:val="0EB743ED"/>
    <w:rsid w:val="0F073627"/>
    <w:rsid w:val="0F1B2492"/>
    <w:rsid w:val="0F3A54A7"/>
    <w:rsid w:val="0FF75958"/>
    <w:rsid w:val="1038621A"/>
    <w:rsid w:val="104446DF"/>
    <w:rsid w:val="10533A40"/>
    <w:rsid w:val="10547458"/>
    <w:rsid w:val="107D0EAC"/>
    <w:rsid w:val="1086791D"/>
    <w:rsid w:val="10D80E52"/>
    <w:rsid w:val="11142B1E"/>
    <w:rsid w:val="11692951"/>
    <w:rsid w:val="11B22004"/>
    <w:rsid w:val="11CC6A5D"/>
    <w:rsid w:val="11EA7DF4"/>
    <w:rsid w:val="12100548"/>
    <w:rsid w:val="125568DB"/>
    <w:rsid w:val="12C209E5"/>
    <w:rsid w:val="12C800F8"/>
    <w:rsid w:val="135411BA"/>
    <w:rsid w:val="137C304B"/>
    <w:rsid w:val="139A638B"/>
    <w:rsid w:val="13B47AA3"/>
    <w:rsid w:val="13F74301"/>
    <w:rsid w:val="140938E2"/>
    <w:rsid w:val="141B01B2"/>
    <w:rsid w:val="141B62BF"/>
    <w:rsid w:val="14516326"/>
    <w:rsid w:val="14BB2CFE"/>
    <w:rsid w:val="14CD20E1"/>
    <w:rsid w:val="14EB69F4"/>
    <w:rsid w:val="15555467"/>
    <w:rsid w:val="155D47DA"/>
    <w:rsid w:val="15BD1531"/>
    <w:rsid w:val="15D25EF5"/>
    <w:rsid w:val="15F51AD4"/>
    <w:rsid w:val="165D7A45"/>
    <w:rsid w:val="16673B33"/>
    <w:rsid w:val="16D35477"/>
    <w:rsid w:val="16E97EB5"/>
    <w:rsid w:val="17165675"/>
    <w:rsid w:val="17217D41"/>
    <w:rsid w:val="176D5B34"/>
    <w:rsid w:val="179D0396"/>
    <w:rsid w:val="1851335B"/>
    <w:rsid w:val="185D57D2"/>
    <w:rsid w:val="18D15B40"/>
    <w:rsid w:val="18EF74A8"/>
    <w:rsid w:val="18FA6843"/>
    <w:rsid w:val="18FB6AC3"/>
    <w:rsid w:val="19195B66"/>
    <w:rsid w:val="193E0151"/>
    <w:rsid w:val="196C0FCF"/>
    <w:rsid w:val="196F483D"/>
    <w:rsid w:val="19881079"/>
    <w:rsid w:val="19987F1A"/>
    <w:rsid w:val="19C15081"/>
    <w:rsid w:val="19E80BA0"/>
    <w:rsid w:val="19EE400D"/>
    <w:rsid w:val="1A3A3038"/>
    <w:rsid w:val="1A5F0585"/>
    <w:rsid w:val="1A636FFE"/>
    <w:rsid w:val="1AAA40DA"/>
    <w:rsid w:val="1AF90E9F"/>
    <w:rsid w:val="1B061CAD"/>
    <w:rsid w:val="1B1A0064"/>
    <w:rsid w:val="1B6675CA"/>
    <w:rsid w:val="1C373EE1"/>
    <w:rsid w:val="1C414476"/>
    <w:rsid w:val="1C506A6A"/>
    <w:rsid w:val="1C506BFF"/>
    <w:rsid w:val="1C602261"/>
    <w:rsid w:val="1C797113"/>
    <w:rsid w:val="1C7D7957"/>
    <w:rsid w:val="1C8470ED"/>
    <w:rsid w:val="1CE811C8"/>
    <w:rsid w:val="1CEB045F"/>
    <w:rsid w:val="1D18535B"/>
    <w:rsid w:val="1D6C3E79"/>
    <w:rsid w:val="1DFA6772"/>
    <w:rsid w:val="1E0D5AD1"/>
    <w:rsid w:val="1E40515F"/>
    <w:rsid w:val="1E405DAF"/>
    <w:rsid w:val="1E415F10"/>
    <w:rsid w:val="1EA0512E"/>
    <w:rsid w:val="1EAE6568"/>
    <w:rsid w:val="1EBA5C7E"/>
    <w:rsid w:val="1EF746E4"/>
    <w:rsid w:val="1F3E79F7"/>
    <w:rsid w:val="1F8D7C8D"/>
    <w:rsid w:val="1FC35AEA"/>
    <w:rsid w:val="1FF75154"/>
    <w:rsid w:val="205474AB"/>
    <w:rsid w:val="205F3043"/>
    <w:rsid w:val="208F0F5E"/>
    <w:rsid w:val="20D73569"/>
    <w:rsid w:val="20E27A80"/>
    <w:rsid w:val="210F3363"/>
    <w:rsid w:val="21147BDB"/>
    <w:rsid w:val="213826C0"/>
    <w:rsid w:val="2155688A"/>
    <w:rsid w:val="21B71529"/>
    <w:rsid w:val="225621F2"/>
    <w:rsid w:val="22862D59"/>
    <w:rsid w:val="22B44DD4"/>
    <w:rsid w:val="231776BB"/>
    <w:rsid w:val="23463655"/>
    <w:rsid w:val="236F7AEB"/>
    <w:rsid w:val="23CC2F5F"/>
    <w:rsid w:val="242846B4"/>
    <w:rsid w:val="24A60D09"/>
    <w:rsid w:val="25321962"/>
    <w:rsid w:val="258D1C0D"/>
    <w:rsid w:val="25952F71"/>
    <w:rsid w:val="25D332C7"/>
    <w:rsid w:val="25FC6155"/>
    <w:rsid w:val="260F0AF6"/>
    <w:rsid w:val="26112063"/>
    <w:rsid w:val="266F55E2"/>
    <w:rsid w:val="26D76D12"/>
    <w:rsid w:val="27BA08BF"/>
    <w:rsid w:val="27C258C1"/>
    <w:rsid w:val="287C6F7D"/>
    <w:rsid w:val="28D81FD3"/>
    <w:rsid w:val="28DF4458"/>
    <w:rsid w:val="290A75C0"/>
    <w:rsid w:val="29C50E14"/>
    <w:rsid w:val="29CF7081"/>
    <w:rsid w:val="29FD7365"/>
    <w:rsid w:val="2A191732"/>
    <w:rsid w:val="2A1E3A22"/>
    <w:rsid w:val="2A2B6456"/>
    <w:rsid w:val="2A3A56F7"/>
    <w:rsid w:val="2A482FF8"/>
    <w:rsid w:val="2A4B0842"/>
    <w:rsid w:val="2A5942A5"/>
    <w:rsid w:val="2A981C17"/>
    <w:rsid w:val="2AAF13EB"/>
    <w:rsid w:val="2AD83C81"/>
    <w:rsid w:val="2AF61B4E"/>
    <w:rsid w:val="2B501ADE"/>
    <w:rsid w:val="2C1F2784"/>
    <w:rsid w:val="2C2F6EDB"/>
    <w:rsid w:val="2C3F36B7"/>
    <w:rsid w:val="2C54542A"/>
    <w:rsid w:val="2CD54397"/>
    <w:rsid w:val="2CEA67A7"/>
    <w:rsid w:val="2D266DEB"/>
    <w:rsid w:val="2D5C4E2B"/>
    <w:rsid w:val="2E8F10A5"/>
    <w:rsid w:val="2EE46ADD"/>
    <w:rsid w:val="2F0A67B2"/>
    <w:rsid w:val="2F626B18"/>
    <w:rsid w:val="2F665521"/>
    <w:rsid w:val="2F8533FD"/>
    <w:rsid w:val="2F906EB1"/>
    <w:rsid w:val="2F962913"/>
    <w:rsid w:val="2F9B06B8"/>
    <w:rsid w:val="2FE7681F"/>
    <w:rsid w:val="301659B3"/>
    <w:rsid w:val="30343FCE"/>
    <w:rsid w:val="30804D68"/>
    <w:rsid w:val="3120357F"/>
    <w:rsid w:val="3154054C"/>
    <w:rsid w:val="31B63045"/>
    <w:rsid w:val="32114335"/>
    <w:rsid w:val="32307C2C"/>
    <w:rsid w:val="324E3934"/>
    <w:rsid w:val="32707C0B"/>
    <w:rsid w:val="327150BF"/>
    <w:rsid w:val="32B36CD5"/>
    <w:rsid w:val="32C043F9"/>
    <w:rsid w:val="32D93545"/>
    <w:rsid w:val="33966F7B"/>
    <w:rsid w:val="33B97A76"/>
    <w:rsid w:val="33C37E7C"/>
    <w:rsid w:val="34717CAC"/>
    <w:rsid w:val="34883736"/>
    <w:rsid w:val="34D42718"/>
    <w:rsid w:val="352C5A4A"/>
    <w:rsid w:val="35976A3E"/>
    <w:rsid w:val="35A36354"/>
    <w:rsid w:val="35A8786D"/>
    <w:rsid w:val="35F8094F"/>
    <w:rsid w:val="3665018A"/>
    <w:rsid w:val="367072EE"/>
    <w:rsid w:val="36C1062C"/>
    <w:rsid w:val="36D33DE7"/>
    <w:rsid w:val="370761D5"/>
    <w:rsid w:val="37121F90"/>
    <w:rsid w:val="376A2B92"/>
    <w:rsid w:val="3794477B"/>
    <w:rsid w:val="37AF2128"/>
    <w:rsid w:val="37DF7DA6"/>
    <w:rsid w:val="37E25452"/>
    <w:rsid w:val="37EE1BF2"/>
    <w:rsid w:val="387E2968"/>
    <w:rsid w:val="389C147E"/>
    <w:rsid w:val="38D11785"/>
    <w:rsid w:val="392B29AB"/>
    <w:rsid w:val="39340F72"/>
    <w:rsid w:val="395E443F"/>
    <w:rsid w:val="3971328A"/>
    <w:rsid w:val="397E4BEF"/>
    <w:rsid w:val="397E538F"/>
    <w:rsid w:val="39E50520"/>
    <w:rsid w:val="3A240B7B"/>
    <w:rsid w:val="3A4A7157"/>
    <w:rsid w:val="3A690467"/>
    <w:rsid w:val="3B04145B"/>
    <w:rsid w:val="3B0F3170"/>
    <w:rsid w:val="3B8E4F1C"/>
    <w:rsid w:val="3BC963CA"/>
    <w:rsid w:val="3C90315B"/>
    <w:rsid w:val="3CB62371"/>
    <w:rsid w:val="3CEC5051"/>
    <w:rsid w:val="3D3E5AA6"/>
    <w:rsid w:val="3D803103"/>
    <w:rsid w:val="3DB61237"/>
    <w:rsid w:val="3E21265F"/>
    <w:rsid w:val="3E6D743B"/>
    <w:rsid w:val="3ED550C1"/>
    <w:rsid w:val="3F2C13AC"/>
    <w:rsid w:val="3F2F0963"/>
    <w:rsid w:val="3F826922"/>
    <w:rsid w:val="3FA233E9"/>
    <w:rsid w:val="40102AD4"/>
    <w:rsid w:val="4019441F"/>
    <w:rsid w:val="406E405E"/>
    <w:rsid w:val="40706BE0"/>
    <w:rsid w:val="407B36A2"/>
    <w:rsid w:val="407C2502"/>
    <w:rsid w:val="40F73A19"/>
    <w:rsid w:val="40FC4BE4"/>
    <w:rsid w:val="40FE14F3"/>
    <w:rsid w:val="41232B63"/>
    <w:rsid w:val="417138FD"/>
    <w:rsid w:val="41AD694D"/>
    <w:rsid w:val="41EF30FD"/>
    <w:rsid w:val="41FD3552"/>
    <w:rsid w:val="422B75F0"/>
    <w:rsid w:val="4233044E"/>
    <w:rsid w:val="423D052E"/>
    <w:rsid w:val="428728C4"/>
    <w:rsid w:val="42D4161D"/>
    <w:rsid w:val="43576D87"/>
    <w:rsid w:val="43706816"/>
    <w:rsid w:val="437A7A45"/>
    <w:rsid w:val="43935A08"/>
    <w:rsid w:val="43A26965"/>
    <w:rsid w:val="444B6AF5"/>
    <w:rsid w:val="44904572"/>
    <w:rsid w:val="44CE354C"/>
    <w:rsid w:val="450E65DF"/>
    <w:rsid w:val="45384E3D"/>
    <w:rsid w:val="45612879"/>
    <w:rsid w:val="457E5CEC"/>
    <w:rsid w:val="45882FB9"/>
    <w:rsid w:val="458D5711"/>
    <w:rsid w:val="45912341"/>
    <w:rsid w:val="45960B26"/>
    <w:rsid w:val="45B80E9C"/>
    <w:rsid w:val="45BA6065"/>
    <w:rsid w:val="45BF49CD"/>
    <w:rsid w:val="45CD76FA"/>
    <w:rsid w:val="461C01FD"/>
    <w:rsid w:val="462701A9"/>
    <w:rsid w:val="46524E1F"/>
    <w:rsid w:val="46B049C2"/>
    <w:rsid w:val="46D166BB"/>
    <w:rsid w:val="46F34A09"/>
    <w:rsid w:val="475311DD"/>
    <w:rsid w:val="477432D3"/>
    <w:rsid w:val="47EF12D7"/>
    <w:rsid w:val="47F81328"/>
    <w:rsid w:val="47FD4811"/>
    <w:rsid w:val="482E7BFF"/>
    <w:rsid w:val="484213A5"/>
    <w:rsid w:val="48606DBA"/>
    <w:rsid w:val="48C36E0C"/>
    <w:rsid w:val="48FD1A5F"/>
    <w:rsid w:val="491D6337"/>
    <w:rsid w:val="49C95D75"/>
    <w:rsid w:val="49D211A4"/>
    <w:rsid w:val="49EA426D"/>
    <w:rsid w:val="4A151902"/>
    <w:rsid w:val="4A31377F"/>
    <w:rsid w:val="4A73512E"/>
    <w:rsid w:val="4AE5356D"/>
    <w:rsid w:val="4AFA7E1B"/>
    <w:rsid w:val="4B4C16BB"/>
    <w:rsid w:val="4BEC0DC7"/>
    <w:rsid w:val="4C386EFF"/>
    <w:rsid w:val="4C3A3D07"/>
    <w:rsid w:val="4C924700"/>
    <w:rsid w:val="4CA8585B"/>
    <w:rsid w:val="4CE149DA"/>
    <w:rsid w:val="4D3C70D3"/>
    <w:rsid w:val="4D3D038A"/>
    <w:rsid w:val="4D544F46"/>
    <w:rsid w:val="4D714D6A"/>
    <w:rsid w:val="4D877E54"/>
    <w:rsid w:val="4E113A01"/>
    <w:rsid w:val="4E157CBD"/>
    <w:rsid w:val="4E362787"/>
    <w:rsid w:val="4E6A058B"/>
    <w:rsid w:val="4E7E2A56"/>
    <w:rsid w:val="4E9924B9"/>
    <w:rsid w:val="4ED20736"/>
    <w:rsid w:val="4F1E7CEC"/>
    <w:rsid w:val="4F534588"/>
    <w:rsid w:val="4F5A41F7"/>
    <w:rsid w:val="4F7478EE"/>
    <w:rsid w:val="4FBA65FE"/>
    <w:rsid w:val="4FD5798D"/>
    <w:rsid w:val="4FFE7A01"/>
    <w:rsid w:val="4FFE7A6A"/>
    <w:rsid w:val="506D63CF"/>
    <w:rsid w:val="50905654"/>
    <w:rsid w:val="50AB0E3E"/>
    <w:rsid w:val="50E514E5"/>
    <w:rsid w:val="50F61AAB"/>
    <w:rsid w:val="51863E13"/>
    <w:rsid w:val="51E127AC"/>
    <w:rsid w:val="51EB6441"/>
    <w:rsid w:val="521930B3"/>
    <w:rsid w:val="524D4EF5"/>
    <w:rsid w:val="526A52FA"/>
    <w:rsid w:val="52D10904"/>
    <w:rsid w:val="53062239"/>
    <w:rsid w:val="5315661C"/>
    <w:rsid w:val="53345336"/>
    <w:rsid w:val="5342612E"/>
    <w:rsid w:val="53DE577C"/>
    <w:rsid w:val="54227AAC"/>
    <w:rsid w:val="542A0F21"/>
    <w:rsid w:val="542A4D62"/>
    <w:rsid w:val="54491C1E"/>
    <w:rsid w:val="545F1823"/>
    <w:rsid w:val="55433A19"/>
    <w:rsid w:val="55D63C3C"/>
    <w:rsid w:val="55DE04CB"/>
    <w:rsid w:val="56413AF6"/>
    <w:rsid w:val="56472A8C"/>
    <w:rsid w:val="564F6EF5"/>
    <w:rsid w:val="56564FCA"/>
    <w:rsid w:val="5666402F"/>
    <w:rsid w:val="56725903"/>
    <w:rsid w:val="56C66DA8"/>
    <w:rsid w:val="56E45609"/>
    <w:rsid w:val="575F35E4"/>
    <w:rsid w:val="57793ADD"/>
    <w:rsid w:val="578F4217"/>
    <w:rsid w:val="57AA3262"/>
    <w:rsid w:val="581866E5"/>
    <w:rsid w:val="58592D87"/>
    <w:rsid w:val="585E6CA3"/>
    <w:rsid w:val="58C236A5"/>
    <w:rsid w:val="58ED7FC4"/>
    <w:rsid w:val="58F27FC9"/>
    <w:rsid w:val="597242E6"/>
    <w:rsid w:val="598060BC"/>
    <w:rsid w:val="59BF49DF"/>
    <w:rsid w:val="5A510F35"/>
    <w:rsid w:val="5A706529"/>
    <w:rsid w:val="5A7B3A7B"/>
    <w:rsid w:val="5AA22F85"/>
    <w:rsid w:val="5AD17468"/>
    <w:rsid w:val="5B086921"/>
    <w:rsid w:val="5B1006AD"/>
    <w:rsid w:val="5B575C21"/>
    <w:rsid w:val="5B5A181F"/>
    <w:rsid w:val="5B923CE9"/>
    <w:rsid w:val="5BA42926"/>
    <w:rsid w:val="5BAA4297"/>
    <w:rsid w:val="5BC17C67"/>
    <w:rsid w:val="5C4443B0"/>
    <w:rsid w:val="5C514330"/>
    <w:rsid w:val="5C8B158F"/>
    <w:rsid w:val="5C991C9A"/>
    <w:rsid w:val="5CEB6FD5"/>
    <w:rsid w:val="5D611C20"/>
    <w:rsid w:val="5DB93C9E"/>
    <w:rsid w:val="5DC619CA"/>
    <w:rsid w:val="5DF0298D"/>
    <w:rsid w:val="5DF519B1"/>
    <w:rsid w:val="5E383DF4"/>
    <w:rsid w:val="5E690C0A"/>
    <w:rsid w:val="5F436758"/>
    <w:rsid w:val="5F856AC2"/>
    <w:rsid w:val="5FB90AD6"/>
    <w:rsid w:val="5FF24D49"/>
    <w:rsid w:val="609D7C37"/>
    <w:rsid w:val="60E86AF7"/>
    <w:rsid w:val="60EB0AD0"/>
    <w:rsid w:val="615D13B5"/>
    <w:rsid w:val="619103B7"/>
    <w:rsid w:val="61AA2577"/>
    <w:rsid w:val="6272329C"/>
    <w:rsid w:val="627D0EBD"/>
    <w:rsid w:val="62917A72"/>
    <w:rsid w:val="62BC6385"/>
    <w:rsid w:val="62CD277C"/>
    <w:rsid w:val="62D20EC0"/>
    <w:rsid w:val="62EC2FF3"/>
    <w:rsid w:val="62FE5E36"/>
    <w:rsid w:val="6312064D"/>
    <w:rsid w:val="63180B57"/>
    <w:rsid w:val="6356687E"/>
    <w:rsid w:val="63985E47"/>
    <w:rsid w:val="63C74FE2"/>
    <w:rsid w:val="63CF33C1"/>
    <w:rsid w:val="640261F7"/>
    <w:rsid w:val="641E0BA6"/>
    <w:rsid w:val="642B13BF"/>
    <w:rsid w:val="64BD40B0"/>
    <w:rsid w:val="64D462FD"/>
    <w:rsid w:val="64FF549A"/>
    <w:rsid w:val="65403108"/>
    <w:rsid w:val="6566639D"/>
    <w:rsid w:val="6591780F"/>
    <w:rsid w:val="661B687C"/>
    <w:rsid w:val="66632929"/>
    <w:rsid w:val="66BA6D6C"/>
    <w:rsid w:val="66D822FD"/>
    <w:rsid w:val="66E213D7"/>
    <w:rsid w:val="66E30EC1"/>
    <w:rsid w:val="671C7229"/>
    <w:rsid w:val="67387C13"/>
    <w:rsid w:val="673D407E"/>
    <w:rsid w:val="67423C7B"/>
    <w:rsid w:val="676C28BB"/>
    <w:rsid w:val="67B07AF8"/>
    <w:rsid w:val="68617402"/>
    <w:rsid w:val="692D0472"/>
    <w:rsid w:val="697548D9"/>
    <w:rsid w:val="69893FE3"/>
    <w:rsid w:val="698A5188"/>
    <w:rsid w:val="69973557"/>
    <w:rsid w:val="69DF3039"/>
    <w:rsid w:val="69ED3EF0"/>
    <w:rsid w:val="69F958F1"/>
    <w:rsid w:val="6AC91126"/>
    <w:rsid w:val="6AE34875"/>
    <w:rsid w:val="6AE6042D"/>
    <w:rsid w:val="6AFB5E73"/>
    <w:rsid w:val="6B0B3D48"/>
    <w:rsid w:val="6B302D7A"/>
    <w:rsid w:val="6B397924"/>
    <w:rsid w:val="6B397E43"/>
    <w:rsid w:val="6BEB2A93"/>
    <w:rsid w:val="6BFD7C31"/>
    <w:rsid w:val="6C126235"/>
    <w:rsid w:val="6CBB075F"/>
    <w:rsid w:val="6D3C36D6"/>
    <w:rsid w:val="6D3F6759"/>
    <w:rsid w:val="6DB11A7C"/>
    <w:rsid w:val="6E006698"/>
    <w:rsid w:val="6E225442"/>
    <w:rsid w:val="6E301640"/>
    <w:rsid w:val="6EC23E1D"/>
    <w:rsid w:val="6ED65448"/>
    <w:rsid w:val="6EEB2DC8"/>
    <w:rsid w:val="6F2D50F8"/>
    <w:rsid w:val="6F303C5D"/>
    <w:rsid w:val="6F390094"/>
    <w:rsid w:val="6F8034E7"/>
    <w:rsid w:val="6FAF6FAF"/>
    <w:rsid w:val="706922AD"/>
    <w:rsid w:val="70830EBB"/>
    <w:rsid w:val="70A169F1"/>
    <w:rsid w:val="70DC6E81"/>
    <w:rsid w:val="70F55F55"/>
    <w:rsid w:val="71024CBA"/>
    <w:rsid w:val="71117CB3"/>
    <w:rsid w:val="712F6639"/>
    <w:rsid w:val="715A08F7"/>
    <w:rsid w:val="718E4116"/>
    <w:rsid w:val="71A8108B"/>
    <w:rsid w:val="71CA211E"/>
    <w:rsid w:val="72C654FA"/>
    <w:rsid w:val="731344EC"/>
    <w:rsid w:val="73311534"/>
    <w:rsid w:val="73711BA8"/>
    <w:rsid w:val="73C46683"/>
    <w:rsid w:val="73DE2D0D"/>
    <w:rsid w:val="7401234D"/>
    <w:rsid w:val="74697630"/>
    <w:rsid w:val="747736E4"/>
    <w:rsid w:val="748E2D2A"/>
    <w:rsid w:val="74CF5D44"/>
    <w:rsid w:val="75415A02"/>
    <w:rsid w:val="754325EF"/>
    <w:rsid w:val="755228A6"/>
    <w:rsid w:val="75EF3607"/>
    <w:rsid w:val="76077C33"/>
    <w:rsid w:val="761749FD"/>
    <w:rsid w:val="762D1320"/>
    <w:rsid w:val="76446BBC"/>
    <w:rsid w:val="76854CB1"/>
    <w:rsid w:val="76A61A8A"/>
    <w:rsid w:val="76AE02F4"/>
    <w:rsid w:val="76CD444C"/>
    <w:rsid w:val="76DD31B3"/>
    <w:rsid w:val="76F71FA0"/>
    <w:rsid w:val="77044785"/>
    <w:rsid w:val="770A0200"/>
    <w:rsid w:val="77253B71"/>
    <w:rsid w:val="77512232"/>
    <w:rsid w:val="77861851"/>
    <w:rsid w:val="78943731"/>
    <w:rsid w:val="78BF5D50"/>
    <w:rsid w:val="78C255D1"/>
    <w:rsid w:val="78CF7AFC"/>
    <w:rsid w:val="790F3265"/>
    <w:rsid w:val="792A6C9B"/>
    <w:rsid w:val="796C2A2D"/>
    <w:rsid w:val="79736157"/>
    <w:rsid w:val="79DD759B"/>
    <w:rsid w:val="79DF4D9F"/>
    <w:rsid w:val="79E267FC"/>
    <w:rsid w:val="7A2347C6"/>
    <w:rsid w:val="7AAA710A"/>
    <w:rsid w:val="7B6D5151"/>
    <w:rsid w:val="7B6E626A"/>
    <w:rsid w:val="7B77182C"/>
    <w:rsid w:val="7B956B6E"/>
    <w:rsid w:val="7BD351A9"/>
    <w:rsid w:val="7C164623"/>
    <w:rsid w:val="7C2768C5"/>
    <w:rsid w:val="7C622C10"/>
    <w:rsid w:val="7C6F257D"/>
    <w:rsid w:val="7C880DF5"/>
    <w:rsid w:val="7CD55364"/>
    <w:rsid w:val="7CFA3464"/>
    <w:rsid w:val="7D365FF5"/>
    <w:rsid w:val="7D411E2D"/>
    <w:rsid w:val="7DAA49F2"/>
    <w:rsid w:val="7DC94684"/>
    <w:rsid w:val="7DD064CF"/>
    <w:rsid w:val="7E154C85"/>
    <w:rsid w:val="7E673C3E"/>
    <w:rsid w:val="7EA149F0"/>
    <w:rsid w:val="7EEC700A"/>
    <w:rsid w:val="7F3031C4"/>
    <w:rsid w:val="7F8411C0"/>
    <w:rsid w:val="7F860DAF"/>
    <w:rsid w:val="7FC53946"/>
    <w:rsid w:val="7FC7192E"/>
    <w:rsid w:val="7FD05AA9"/>
    <w:rsid w:val="7FE3484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qFormat="1"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before="340" w:after="330" w:line="578" w:lineRule="auto"/>
      <w:outlineLvl w:val="0"/>
    </w:pPr>
    <w:rPr>
      <w:b/>
      <w:bCs/>
      <w:kern w:val="44"/>
      <w:sz w:val="44"/>
      <w:szCs w:val="44"/>
    </w:rPr>
  </w:style>
  <w:style w:type="paragraph" w:styleId="4">
    <w:name w:val="heading 2"/>
    <w:basedOn w:val="1"/>
    <w:next w:val="1"/>
    <w:qFormat/>
    <w:uiPriority w:val="0"/>
    <w:pPr>
      <w:keepNext/>
      <w:keepLines/>
      <w:spacing w:before="260" w:after="260" w:line="416" w:lineRule="auto"/>
      <w:outlineLvl w:val="1"/>
    </w:pPr>
    <w:rPr>
      <w:rFonts w:ascii="宋体" w:hAnsi="宋体" w:eastAsia="黑体"/>
      <w:b/>
      <w:bCs/>
      <w:sz w:val="24"/>
      <w:szCs w:val="32"/>
    </w:rPr>
  </w:style>
  <w:style w:type="paragraph" w:styleId="5">
    <w:name w:val="heading 3"/>
    <w:basedOn w:val="3"/>
    <w:next w:val="1"/>
    <w:qFormat/>
    <w:uiPriority w:val="0"/>
    <w:pPr>
      <w:numPr>
        <w:ilvl w:val="0"/>
        <w:numId w:val="1"/>
      </w:numPr>
      <w:spacing w:line="216" w:lineRule="auto"/>
      <w:outlineLvl w:val="2"/>
    </w:pPr>
    <w:rPr>
      <w:rFonts w:ascii="黑体" w:eastAsia="黑体"/>
      <w:b w:val="0"/>
      <w:bCs w:val="0"/>
      <w:sz w:val="24"/>
      <w:szCs w:val="28"/>
    </w:rPr>
  </w:style>
  <w:style w:type="paragraph" w:styleId="6">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character" w:default="1" w:styleId="36">
    <w:name w:val="Default Paragraph Font"/>
    <w:unhideWhenUsed/>
    <w:qFormat/>
    <w:uiPriority w:val="1"/>
  </w:style>
  <w:style w:type="table" w:default="1" w:styleId="34">
    <w:name w:val="Normal Table"/>
    <w:unhideWhenUsed/>
    <w:qFormat/>
    <w:uiPriority w:val="99"/>
    <w:tblPr>
      <w:tblCellMar>
        <w:top w:w="0" w:type="dxa"/>
        <w:left w:w="108" w:type="dxa"/>
        <w:bottom w:w="0" w:type="dxa"/>
        <w:right w:w="108" w:type="dxa"/>
      </w:tblCellMar>
    </w:tblPr>
  </w:style>
  <w:style w:type="paragraph" w:customStyle="1" w:styleId="2">
    <w:name w:val="List Paragraph"/>
    <w:basedOn w:val="1"/>
    <w:qFormat/>
    <w:uiPriority w:val="0"/>
  </w:style>
  <w:style w:type="paragraph" w:styleId="7">
    <w:name w:val="toc 7"/>
    <w:basedOn w:val="1"/>
    <w:next w:val="1"/>
    <w:qFormat/>
    <w:uiPriority w:val="0"/>
    <w:pPr>
      <w:ind w:left="2520" w:leftChars="1200"/>
    </w:pPr>
  </w:style>
  <w:style w:type="paragraph" w:styleId="8">
    <w:name w:val="Normal Indent"/>
    <w:basedOn w:val="1"/>
    <w:qFormat/>
    <w:uiPriority w:val="0"/>
    <w:pPr>
      <w:autoSpaceDE w:val="0"/>
      <w:autoSpaceDN w:val="0"/>
      <w:adjustRightInd w:val="0"/>
      <w:ind w:firstLine="488"/>
      <w:textAlignment w:val="baseline"/>
    </w:pPr>
    <w:rPr>
      <w:kern w:val="0"/>
      <w:sz w:val="24"/>
      <w:szCs w:val="20"/>
    </w:rPr>
  </w:style>
  <w:style w:type="paragraph" w:styleId="9">
    <w:name w:val="caption"/>
    <w:basedOn w:val="1"/>
    <w:next w:val="1"/>
    <w:qFormat/>
    <w:uiPriority w:val="0"/>
    <w:pPr>
      <w:spacing w:before="152" w:after="160"/>
    </w:pPr>
    <w:rPr>
      <w:rFonts w:ascii="Arial" w:hAnsi="Arial" w:eastAsia="黑体" w:cs="Arial"/>
      <w:sz w:val="20"/>
      <w:szCs w:val="20"/>
    </w:rPr>
  </w:style>
  <w:style w:type="paragraph" w:styleId="10">
    <w:name w:val="List Bullet"/>
    <w:basedOn w:val="1"/>
    <w:qFormat/>
    <w:uiPriority w:val="0"/>
    <w:pPr>
      <w:numPr>
        <w:ilvl w:val="0"/>
        <w:numId w:val="2"/>
      </w:numPr>
    </w:pPr>
  </w:style>
  <w:style w:type="paragraph" w:styleId="11">
    <w:name w:val="Document Map"/>
    <w:basedOn w:val="1"/>
    <w:qFormat/>
    <w:uiPriority w:val="0"/>
    <w:pPr>
      <w:shd w:val="clear" w:color="auto" w:fill="000080"/>
    </w:pPr>
  </w:style>
  <w:style w:type="paragraph" w:styleId="12">
    <w:name w:val="annotation text"/>
    <w:basedOn w:val="1"/>
    <w:semiHidden/>
    <w:qFormat/>
    <w:uiPriority w:val="0"/>
    <w:pPr>
      <w:jc w:val="left"/>
    </w:pPr>
  </w:style>
  <w:style w:type="paragraph" w:styleId="13">
    <w:name w:val="Body Text"/>
    <w:basedOn w:val="1"/>
    <w:next w:val="14"/>
    <w:qFormat/>
    <w:uiPriority w:val="0"/>
    <w:pPr>
      <w:snapToGrid w:val="0"/>
      <w:spacing w:line="360" w:lineRule="auto"/>
    </w:pPr>
    <w:rPr>
      <w:sz w:val="24"/>
      <w:szCs w:val="20"/>
    </w:rPr>
  </w:style>
  <w:style w:type="paragraph" w:styleId="14">
    <w:name w:val="toc 4"/>
    <w:basedOn w:val="1"/>
    <w:next w:val="1"/>
    <w:qFormat/>
    <w:uiPriority w:val="0"/>
    <w:pPr>
      <w:ind w:left="1260" w:leftChars="600"/>
    </w:pPr>
  </w:style>
  <w:style w:type="paragraph" w:styleId="15">
    <w:name w:val="Body Text Indent"/>
    <w:basedOn w:val="1"/>
    <w:qFormat/>
    <w:uiPriority w:val="0"/>
    <w:pPr>
      <w:ind w:firstLine="420"/>
    </w:pPr>
    <w:rPr>
      <w:sz w:val="24"/>
      <w:szCs w:val="20"/>
    </w:rPr>
  </w:style>
  <w:style w:type="paragraph" w:styleId="16">
    <w:name w:val="toc 5"/>
    <w:basedOn w:val="1"/>
    <w:next w:val="1"/>
    <w:qFormat/>
    <w:uiPriority w:val="0"/>
    <w:pPr>
      <w:ind w:left="1680" w:leftChars="800"/>
    </w:pPr>
  </w:style>
  <w:style w:type="paragraph" w:styleId="17">
    <w:name w:val="toc 3"/>
    <w:basedOn w:val="1"/>
    <w:next w:val="1"/>
    <w:qFormat/>
    <w:uiPriority w:val="0"/>
    <w:pPr>
      <w:tabs>
        <w:tab w:val="right" w:leader="dot" w:pos="9402"/>
      </w:tabs>
      <w:ind w:left="420"/>
      <w:jc w:val="left"/>
    </w:pPr>
  </w:style>
  <w:style w:type="paragraph" w:styleId="18">
    <w:name w:val="Plain Text"/>
    <w:basedOn w:val="1"/>
    <w:link w:val="56"/>
    <w:qFormat/>
    <w:uiPriority w:val="0"/>
    <w:rPr>
      <w:rFonts w:ascii="宋体" w:hAnsi="Courier New" w:cs="Courier New"/>
      <w:szCs w:val="21"/>
    </w:rPr>
  </w:style>
  <w:style w:type="paragraph" w:styleId="19">
    <w:name w:val="toc 8"/>
    <w:basedOn w:val="1"/>
    <w:next w:val="1"/>
    <w:qFormat/>
    <w:uiPriority w:val="0"/>
    <w:pPr>
      <w:ind w:left="2940" w:leftChars="1400"/>
    </w:pPr>
  </w:style>
  <w:style w:type="paragraph" w:styleId="20">
    <w:name w:val="Date"/>
    <w:basedOn w:val="1"/>
    <w:next w:val="1"/>
    <w:link w:val="46"/>
    <w:qFormat/>
    <w:uiPriority w:val="0"/>
    <w:rPr>
      <w:sz w:val="24"/>
      <w:szCs w:val="20"/>
    </w:rPr>
  </w:style>
  <w:style w:type="paragraph" w:styleId="21">
    <w:name w:val="Body Text Indent 2"/>
    <w:basedOn w:val="1"/>
    <w:qFormat/>
    <w:uiPriority w:val="0"/>
    <w:pPr>
      <w:adjustRightInd w:val="0"/>
      <w:snapToGrid w:val="0"/>
      <w:spacing w:line="360" w:lineRule="auto"/>
      <w:ind w:firstLine="560"/>
    </w:pPr>
    <w:rPr>
      <w:rFonts w:ascii="宋体" w:hAnsi="宋体"/>
      <w:szCs w:val="28"/>
    </w:rPr>
  </w:style>
  <w:style w:type="paragraph" w:styleId="22">
    <w:name w:val="Balloon Text"/>
    <w:basedOn w:val="1"/>
    <w:qFormat/>
    <w:uiPriority w:val="0"/>
    <w:rPr>
      <w:sz w:val="18"/>
      <w:szCs w:val="18"/>
    </w:rPr>
  </w:style>
  <w:style w:type="paragraph" w:styleId="23">
    <w:name w:val="footer"/>
    <w:basedOn w:val="1"/>
    <w:link w:val="60"/>
    <w:qFormat/>
    <w:uiPriority w:val="0"/>
    <w:pPr>
      <w:tabs>
        <w:tab w:val="center" w:pos="4153"/>
        <w:tab w:val="right" w:pos="8306"/>
      </w:tabs>
      <w:snapToGrid w:val="0"/>
      <w:jc w:val="left"/>
    </w:pPr>
    <w:rPr>
      <w:sz w:val="18"/>
      <w:szCs w:val="18"/>
    </w:rPr>
  </w:style>
  <w:style w:type="paragraph" w:styleId="24">
    <w:name w:val="header"/>
    <w:basedOn w:val="1"/>
    <w:link w:val="63"/>
    <w:qFormat/>
    <w:uiPriority w:val="0"/>
    <w:pPr>
      <w:pBdr>
        <w:bottom w:val="single" w:color="auto" w:sz="6" w:space="1"/>
      </w:pBdr>
      <w:tabs>
        <w:tab w:val="center" w:pos="4153"/>
        <w:tab w:val="right" w:pos="8306"/>
      </w:tabs>
      <w:snapToGrid w:val="0"/>
      <w:jc w:val="center"/>
    </w:pPr>
    <w:rPr>
      <w:sz w:val="18"/>
      <w:szCs w:val="18"/>
    </w:rPr>
  </w:style>
  <w:style w:type="paragraph" w:styleId="25">
    <w:name w:val="toc 1"/>
    <w:basedOn w:val="1"/>
    <w:next w:val="1"/>
    <w:qFormat/>
    <w:uiPriority w:val="0"/>
    <w:pPr>
      <w:tabs>
        <w:tab w:val="right" w:leader="dot" w:pos="9402"/>
      </w:tabs>
      <w:spacing w:before="120" w:after="120"/>
      <w:jc w:val="left"/>
    </w:pPr>
    <w:rPr>
      <w:rFonts w:ascii="宋体" w:hAnsi="宋体"/>
      <w:b/>
      <w:bCs/>
      <w:caps/>
      <w:sz w:val="24"/>
    </w:rPr>
  </w:style>
  <w:style w:type="paragraph" w:styleId="26">
    <w:name w:val="toc 6"/>
    <w:basedOn w:val="1"/>
    <w:next w:val="1"/>
    <w:qFormat/>
    <w:uiPriority w:val="0"/>
    <w:pPr>
      <w:ind w:left="2100" w:leftChars="1000"/>
    </w:pPr>
  </w:style>
  <w:style w:type="paragraph" w:styleId="27">
    <w:name w:val="Body Text Indent 3"/>
    <w:basedOn w:val="1"/>
    <w:qFormat/>
    <w:uiPriority w:val="0"/>
    <w:pPr>
      <w:snapToGrid w:val="0"/>
      <w:spacing w:line="360" w:lineRule="auto"/>
      <w:ind w:firstLine="570"/>
    </w:pPr>
    <w:rPr>
      <w:rFonts w:ascii="宋体" w:hAnsi="宋体"/>
      <w:sz w:val="24"/>
      <w:szCs w:val="28"/>
    </w:rPr>
  </w:style>
  <w:style w:type="paragraph" w:styleId="28">
    <w:name w:val="toc 2"/>
    <w:basedOn w:val="1"/>
    <w:next w:val="1"/>
    <w:qFormat/>
    <w:uiPriority w:val="0"/>
    <w:pPr>
      <w:tabs>
        <w:tab w:val="right" w:leader="dot" w:pos="9402"/>
      </w:tabs>
      <w:spacing w:line="400" w:lineRule="exact"/>
      <w:ind w:firstLine="420" w:firstLineChars="200"/>
      <w:jc w:val="left"/>
    </w:pPr>
    <w:rPr>
      <w:smallCaps/>
    </w:rPr>
  </w:style>
  <w:style w:type="paragraph" w:styleId="29">
    <w:name w:val="toc 9"/>
    <w:basedOn w:val="1"/>
    <w:next w:val="1"/>
    <w:qFormat/>
    <w:uiPriority w:val="0"/>
    <w:pPr>
      <w:ind w:left="3360" w:leftChars="1600"/>
    </w:pPr>
  </w:style>
  <w:style w:type="paragraph" w:styleId="30">
    <w:name w:val="Body Text 2"/>
    <w:basedOn w:val="1"/>
    <w:qFormat/>
    <w:uiPriority w:val="0"/>
    <w:pPr>
      <w:spacing w:line="360" w:lineRule="auto"/>
    </w:pPr>
    <w:rPr>
      <w:rFonts w:ascii="宋体" w:hAnsi="宋体"/>
      <w:color w:val="000000"/>
    </w:rPr>
  </w:style>
  <w:style w:type="paragraph" w:styleId="31">
    <w:name w:val="Normal (Web)"/>
    <w:basedOn w:val="1"/>
    <w:qFormat/>
    <w:uiPriority w:val="0"/>
    <w:pPr>
      <w:widowControl/>
      <w:spacing w:before="100" w:beforeAutospacing="1" w:after="100" w:afterAutospacing="1"/>
      <w:jc w:val="left"/>
    </w:pPr>
    <w:rPr>
      <w:rFonts w:ascii="宋体" w:hAnsi="宋体"/>
      <w:kern w:val="0"/>
      <w:sz w:val="24"/>
    </w:rPr>
  </w:style>
  <w:style w:type="paragraph" w:styleId="32">
    <w:name w:val="Title"/>
    <w:basedOn w:val="1"/>
    <w:next w:val="1"/>
    <w:qFormat/>
    <w:uiPriority w:val="0"/>
    <w:pPr>
      <w:spacing w:before="240" w:after="60"/>
      <w:jc w:val="center"/>
      <w:outlineLvl w:val="0"/>
    </w:pPr>
    <w:rPr>
      <w:rFonts w:ascii="Arial" w:hAnsi="Arial" w:cs="Arial"/>
      <w:b/>
      <w:bCs/>
      <w:sz w:val="32"/>
      <w:szCs w:val="32"/>
    </w:rPr>
  </w:style>
  <w:style w:type="paragraph" w:styleId="33">
    <w:name w:val="Body Text First Indent"/>
    <w:basedOn w:val="13"/>
    <w:qFormat/>
    <w:uiPriority w:val="0"/>
    <w:pPr>
      <w:snapToGrid/>
      <w:spacing w:after="120" w:line="240" w:lineRule="auto"/>
      <w:ind w:firstLine="420" w:firstLineChars="100"/>
    </w:pPr>
    <w:rPr>
      <w:sz w:val="21"/>
      <w:szCs w:val="24"/>
    </w:rPr>
  </w:style>
  <w:style w:type="table" w:styleId="35">
    <w:name w:val="Table Grid"/>
    <w:basedOn w:val="34"/>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7">
    <w:name w:val="Strong"/>
    <w:qFormat/>
    <w:uiPriority w:val="0"/>
    <w:rPr>
      <w:b/>
      <w:bCs/>
    </w:rPr>
  </w:style>
  <w:style w:type="character" w:styleId="38">
    <w:name w:val="page number"/>
    <w:basedOn w:val="36"/>
    <w:qFormat/>
    <w:uiPriority w:val="0"/>
  </w:style>
  <w:style w:type="character" w:styleId="39">
    <w:name w:val="FollowedHyperlink"/>
    <w:qFormat/>
    <w:uiPriority w:val="99"/>
    <w:rPr>
      <w:color w:val="800080"/>
      <w:u w:val="single"/>
    </w:rPr>
  </w:style>
  <w:style w:type="character" w:styleId="40">
    <w:name w:val="Hyperlink"/>
    <w:qFormat/>
    <w:uiPriority w:val="99"/>
    <w:rPr>
      <w:color w:val="0000FF"/>
      <w:u w:val="single"/>
    </w:rPr>
  </w:style>
  <w:style w:type="character" w:styleId="41">
    <w:name w:val="annotation reference"/>
    <w:qFormat/>
    <w:uiPriority w:val="0"/>
    <w:rPr>
      <w:sz w:val="21"/>
      <w:szCs w:val="21"/>
    </w:rPr>
  </w:style>
  <w:style w:type="character" w:customStyle="1" w:styleId="42">
    <w:name w:val="font31"/>
    <w:qFormat/>
    <w:uiPriority w:val="0"/>
    <w:rPr>
      <w:rFonts w:hint="eastAsia" w:ascii="宋体" w:hAnsi="宋体" w:eastAsia="宋体" w:cs="宋体"/>
      <w:color w:val="000000"/>
      <w:sz w:val="24"/>
      <w:szCs w:val="24"/>
      <w:u w:val="none"/>
    </w:rPr>
  </w:style>
  <w:style w:type="character" w:customStyle="1" w:styleId="43">
    <w:name w:val="font51"/>
    <w:qFormat/>
    <w:uiPriority w:val="0"/>
    <w:rPr>
      <w:rFonts w:hint="default" w:ascii="Calibri" w:hAnsi="Calibri" w:cs="Calibri"/>
      <w:color w:val="000000"/>
      <w:sz w:val="24"/>
      <w:szCs w:val="24"/>
      <w:u w:val="none"/>
    </w:rPr>
  </w:style>
  <w:style w:type="character" w:customStyle="1" w:styleId="44">
    <w:name w:val="lawsitemtext1"/>
    <w:qFormat/>
    <w:uiPriority w:val="0"/>
    <w:rPr>
      <w:color w:val="303030"/>
      <w:sz w:val="18"/>
      <w:szCs w:val="18"/>
    </w:rPr>
  </w:style>
  <w:style w:type="character" w:customStyle="1" w:styleId="45">
    <w:name w:val="font81"/>
    <w:qFormat/>
    <w:uiPriority w:val="0"/>
    <w:rPr>
      <w:rFonts w:hint="eastAsia" w:ascii="宋体" w:hAnsi="宋体" w:eastAsia="宋体" w:cs="宋体"/>
      <w:color w:val="000000"/>
      <w:sz w:val="22"/>
      <w:szCs w:val="22"/>
      <w:u w:val="none"/>
    </w:rPr>
  </w:style>
  <w:style w:type="character" w:customStyle="1" w:styleId="46">
    <w:name w:val="日期 Char"/>
    <w:link w:val="20"/>
    <w:qFormat/>
    <w:uiPriority w:val="0"/>
    <w:rPr>
      <w:rFonts w:eastAsia="宋体"/>
      <w:kern w:val="2"/>
      <w:sz w:val="24"/>
      <w:lang w:val="en-US" w:eastAsia="zh-CN" w:bidi="ar-SA"/>
    </w:rPr>
  </w:style>
  <w:style w:type="character" w:customStyle="1" w:styleId="47">
    <w:name w:val="font41"/>
    <w:qFormat/>
    <w:uiPriority w:val="0"/>
    <w:rPr>
      <w:rFonts w:hint="eastAsia" w:ascii="宋体" w:hAnsi="宋体" w:eastAsia="宋体" w:cs="宋体"/>
      <w:color w:val="000000"/>
      <w:sz w:val="24"/>
      <w:szCs w:val="24"/>
      <w:u w:val="none"/>
    </w:rPr>
  </w:style>
  <w:style w:type="character" w:customStyle="1" w:styleId="48">
    <w:name w:val="bulletintext"/>
    <w:basedOn w:val="36"/>
    <w:qFormat/>
    <w:uiPriority w:val="0"/>
  </w:style>
  <w:style w:type="character" w:customStyle="1" w:styleId="49">
    <w:name w:val="zbggmain style9"/>
    <w:basedOn w:val="36"/>
    <w:qFormat/>
    <w:uiPriority w:val="0"/>
  </w:style>
  <w:style w:type="character" w:customStyle="1" w:styleId="50">
    <w:name w:val="日期 Char Char"/>
    <w:link w:val="51"/>
    <w:qFormat/>
    <w:uiPriority w:val="0"/>
    <w:rPr>
      <w:rFonts w:eastAsia="宋体"/>
      <w:kern w:val="2"/>
      <w:sz w:val="24"/>
      <w:lang w:val="en-US" w:eastAsia="zh-CN" w:bidi="ar-SA"/>
    </w:rPr>
  </w:style>
  <w:style w:type="paragraph" w:customStyle="1" w:styleId="51">
    <w:name w:val="日期1"/>
    <w:basedOn w:val="1"/>
    <w:next w:val="1"/>
    <w:link w:val="50"/>
    <w:qFormat/>
    <w:uiPriority w:val="0"/>
    <w:rPr>
      <w:sz w:val="24"/>
      <w:szCs w:val="20"/>
    </w:rPr>
  </w:style>
  <w:style w:type="character" w:customStyle="1" w:styleId="52">
    <w:name w:val="newsitemtitle1"/>
    <w:qFormat/>
    <w:uiPriority w:val="0"/>
    <w:rPr>
      <w:b/>
      <w:bCs/>
      <w:color w:val="0000CD"/>
      <w:sz w:val="36"/>
      <w:szCs w:val="36"/>
    </w:rPr>
  </w:style>
  <w:style w:type="character" w:customStyle="1" w:styleId="53">
    <w:name w:val="font21"/>
    <w:qFormat/>
    <w:uiPriority w:val="0"/>
    <w:rPr>
      <w:rFonts w:hint="default" w:ascii="Calibri" w:hAnsi="Calibri" w:cs="Calibri"/>
      <w:color w:val="000000"/>
      <w:sz w:val="24"/>
      <w:szCs w:val="24"/>
      <w:u w:val="none"/>
      <w:vertAlign w:val="superscript"/>
    </w:rPr>
  </w:style>
  <w:style w:type="character" w:customStyle="1" w:styleId="54">
    <w:name w:val="纯文本 Char Char"/>
    <w:link w:val="55"/>
    <w:qFormat/>
    <w:uiPriority w:val="0"/>
    <w:rPr>
      <w:rFonts w:ascii="宋体" w:hAnsi="Courier New" w:eastAsia="宋体"/>
      <w:kern w:val="2"/>
      <w:sz w:val="21"/>
      <w:szCs w:val="21"/>
      <w:lang w:val="en-US" w:eastAsia="zh-CN" w:bidi="ar-SA"/>
    </w:rPr>
  </w:style>
  <w:style w:type="paragraph" w:customStyle="1" w:styleId="55">
    <w:name w:val="纯文本1"/>
    <w:basedOn w:val="1"/>
    <w:link w:val="54"/>
    <w:qFormat/>
    <w:uiPriority w:val="0"/>
    <w:rPr>
      <w:rFonts w:ascii="宋体" w:hAnsi="Courier New"/>
      <w:szCs w:val="21"/>
    </w:rPr>
  </w:style>
  <w:style w:type="character" w:customStyle="1" w:styleId="56">
    <w:name w:val="纯文本 Char"/>
    <w:link w:val="18"/>
    <w:qFormat/>
    <w:uiPriority w:val="0"/>
    <w:rPr>
      <w:rFonts w:ascii="宋体" w:hAnsi="Courier New" w:eastAsia="宋体" w:cs="Courier New"/>
      <w:kern w:val="2"/>
      <w:sz w:val="21"/>
      <w:szCs w:val="21"/>
      <w:lang w:val="en-US" w:eastAsia="zh-CN" w:bidi="ar-SA"/>
    </w:rPr>
  </w:style>
  <w:style w:type="character" w:customStyle="1" w:styleId="57">
    <w:name w:val="font61"/>
    <w:qFormat/>
    <w:uiPriority w:val="0"/>
    <w:rPr>
      <w:rFonts w:hint="eastAsia" w:ascii="宋体" w:hAnsi="宋体" w:eastAsia="宋体" w:cs="宋体"/>
      <w:color w:val="000000"/>
      <w:sz w:val="22"/>
      <w:szCs w:val="22"/>
      <w:u w:val="none"/>
    </w:rPr>
  </w:style>
  <w:style w:type="character" w:customStyle="1" w:styleId="58">
    <w:name w:val="style11"/>
    <w:qFormat/>
    <w:uiPriority w:val="0"/>
    <w:rPr>
      <w:b/>
      <w:bCs/>
      <w:color w:val="D54F2B"/>
      <w:sz w:val="21"/>
      <w:szCs w:val="21"/>
    </w:rPr>
  </w:style>
  <w:style w:type="character" w:customStyle="1" w:styleId="59">
    <w:name w:val="cjn"/>
    <w:qFormat/>
    <w:uiPriority w:val="0"/>
    <w:rPr>
      <w:sz w:val="21"/>
    </w:rPr>
  </w:style>
  <w:style w:type="character" w:customStyle="1" w:styleId="60">
    <w:name w:val="页脚 Char"/>
    <w:link w:val="23"/>
    <w:qFormat/>
    <w:uiPriority w:val="0"/>
    <w:rPr>
      <w:rFonts w:eastAsia="宋体"/>
      <w:kern w:val="2"/>
      <w:sz w:val="18"/>
      <w:szCs w:val="18"/>
      <w:lang w:val="en-US" w:eastAsia="zh-CN" w:bidi="ar-SA"/>
    </w:rPr>
  </w:style>
  <w:style w:type="character" w:customStyle="1" w:styleId="61">
    <w:name w:val="font01"/>
    <w:qFormat/>
    <w:uiPriority w:val="0"/>
    <w:rPr>
      <w:rFonts w:hint="eastAsia" w:ascii="宋体" w:hAnsi="宋体" w:eastAsia="宋体" w:cs="宋体"/>
      <w:color w:val="000000"/>
      <w:sz w:val="20"/>
      <w:szCs w:val="20"/>
      <w:u w:val="none"/>
    </w:rPr>
  </w:style>
  <w:style w:type="character" w:customStyle="1" w:styleId="62">
    <w:name w:val="font11"/>
    <w:qFormat/>
    <w:uiPriority w:val="0"/>
    <w:rPr>
      <w:rFonts w:hint="eastAsia" w:ascii="宋体" w:hAnsi="宋体" w:eastAsia="宋体" w:cs="宋体"/>
      <w:color w:val="000000"/>
      <w:sz w:val="24"/>
      <w:szCs w:val="24"/>
      <w:u w:val="none"/>
    </w:rPr>
  </w:style>
  <w:style w:type="character" w:customStyle="1" w:styleId="63">
    <w:name w:val="页眉 Char"/>
    <w:link w:val="24"/>
    <w:qFormat/>
    <w:uiPriority w:val="0"/>
    <w:rPr>
      <w:rFonts w:eastAsia="宋体"/>
      <w:kern w:val="2"/>
      <w:sz w:val="18"/>
      <w:szCs w:val="18"/>
      <w:lang w:val="en-US" w:eastAsia="zh-CN" w:bidi="ar-SA"/>
    </w:rPr>
  </w:style>
  <w:style w:type="paragraph" w:customStyle="1" w:styleId="64">
    <w:name w:val="Char Char Char Char"/>
    <w:basedOn w:val="1"/>
    <w:qFormat/>
    <w:uiPriority w:val="0"/>
  </w:style>
  <w:style w:type="paragraph" w:customStyle="1" w:styleId="65">
    <w:name w:val="样式 标题 3 + (中文) 黑体 小四 非加粗 段前: 7.8 磅 段后: 0 磅 行距: 固定值 20 磅"/>
    <w:basedOn w:val="5"/>
    <w:qFormat/>
    <w:uiPriority w:val="0"/>
    <w:pPr>
      <w:spacing w:before="0" w:after="0" w:line="400" w:lineRule="exact"/>
    </w:pPr>
    <w:rPr>
      <w:rFonts w:cs="宋体"/>
      <w:szCs w:val="20"/>
    </w:rPr>
  </w:style>
  <w:style w:type="paragraph" w:customStyle="1" w:styleId="66">
    <w:name w:val="样式 正文文本"/>
    <w:basedOn w:val="1"/>
    <w:qFormat/>
    <w:uiPriority w:val="0"/>
    <w:pPr>
      <w:adjustRightInd w:val="0"/>
      <w:snapToGrid w:val="0"/>
      <w:spacing w:line="400" w:lineRule="exact"/>
      <w:ind w:firstLine="200" w:firstLineChars="200"/>
    </w:pPr>
    <w:rPr>
      <w:rFonts w:ascii="Arial" w:hAnsi="Arial" w:cs="宋体"/>
      <w:color w:val="000000"/>
      <w:szCs w:val="20"/>
    </w:rPr>
  </w:style>
  <w:style w:type="paragraph" w:customStyle="1" w:styleId="67">
    <w:name w:val="xl34"/>
    <w:basedOn w:val="1"/>
    <w:qFormat/>
    <w:uiPriority w:val="0"/>
    <w:pPr>
      <w:widowControl/>
      <w:spacing w:before="100" w:beforeAutospacing="1" w:after="100" w:afterAutospacing="1"/>
      <w:jc w:val="center"/>
      <w:textAlignment w:val="center"/>
    </w:pPr>
    <w:rPr>
      <w:rFonts w:ascii="Arial Unicode MS" w:hAnsi="Arial Unicode MS"/>
      <w:kern w:val="0"/>
      <w:sz w:val="20"/>
      <w:szCs w:val="20"/>
    </w:rPr>
  </w:style>
  <w:style w:type="paragraph" w:customStyle="1" w:styleId="68">
    <w:name w:val="font6"/>
    <w:basedOn w:val="1"/>
    <w:qFormat/>
    <w:uiPriority w:val="0"/>
    <w:pPr>
      <w:widowControl/>
      <w:spacing w:before="100" w:beforeAutospacing="1" w:after="100" w:afterAutospacing="1"/>
      <w:jc w:val="left"/>
    </w:pPr>
    <w:rPr>
      <w:rFonts w:hint="eastAsia" w:ascii="宋体" w:hAnsi="宋体" w:cs="Arial Unicode MS"/>
      <w:kern w:val="0"/>
      <w:sz w:val="18"/>
      <w:szCs w:val="18"/>
    </w:rPr>
  </w:style>
  <w:style w:type="paragraph" w:customStyle="1" w:styleId="69">
    <w:name w:val="xl32"/>
    <w:basedOn w:val="1"/>
    <w:qFormat/>
    <w:uiPriority w:val="0"/>
    <w:pPr>
      <w:widowControl/>
      <w:spacing w:before="100" w:beforeAutospacing="1" w:after="100" w:afterAutospacing="1"/>
      <w:jc w:val="left"/>
      <w:textAlignment w:val="center"/>
    </w:pPr>
    <w:rPr>
      <w:rFonts w:ascii="Arial Unicode MS" w:hAnsi="Arial Unicode MS"/>
      <w:kern w:val="0"/>
      <w:sz w:val="20"/>
      <w:szCs w:val="20"/>
    </w:rPr>
  </w:style>
  <w:style w:type="paragraph" w:customStyle="1" w:styleId="70">
    <w:name w:val="标题4"/>
    <w:basedOn w:val="1"/>
    <w:qFormat/>
    <w:uiPriority w:val="0"/>
    <w:rPr>
      <w:rFonts w:eastAsia="仿宋_GB2312"/>
      <w:sz w:val="32"/>
      <w:szCs w:val="20"/>
    </w:rPr>
  </w:style>
  <w:style w:type="paragraph" w:customStyle="1" w:styleId="71">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72">
    <w:name w:val="Char Char Char Char Char Char Char"/>
    <w:basedOn w:val="1"/>
    <w:qFormat/>
    <w:uiPriority w:val="0"/>
    <w:pPr>
      <w:spacing w:line="360" w:lineRule="auto"/>
      <w:ind w:firstLine="200" w:firstLineChars="200"/>
    </w:pPr>
    <w:rPr>
      <w:rFonts w:ascii="宋体" w:hAnsi="宋体" w:cs="宋体"/>
      <w:sz w:val="24"/>
    </w:rPr>
  </w:style>
  <w:style w:type="paragraph" w:customStyle="1" w:styleId="73">
    <w:name w:val="xl37"/>
    <w:basedOn w:val="1"/>
    <w:qFormat/>
    <w:uiPriority w:val="0"/>
    <w:pPr>
      <w:widowControl/>
      <w:pBdr>
        <w:top w:val="single" w:color="auto" w:sz="4" w:space="0"/>
      </w:pBdr>
      <w:spacing w:before="100" w:beforeAutospacing="1" w:after="100" w:afterAutospacing="1"/>
      <w:jc w:val="left"/>
      <w:textAlignment w:val="center"/>
    </w:pPr>
    <w:rPr>
      <w:rFonts w:ascii="Arial Unicode MS" w:hAnsi="Arial Unicode MS"/>
      <w:kern w:val="0"/>
      <w:sz w:val="20"/>
      <w:szCs w:val="20"/>
    </w:rPr>
  </w:style>
  <w:style w:type="paragraph" w:customStyle="1" w:styleId="74">
    <w:name w:val="+正文 Char Char"/>
    <w:basedOn w:val="1"/>
    <w:qFormat/>
    <w:uiPriority w:val="0"/>
    <w:pPr>
      <w:spacing w:line="360" w:lineRule="auto"/>
      <w:ind w:firstLine="200" w:firstLineChars="200"/>
    </w:pPr>
    <w:rPr>
      <w:sz w:val="24"/>
      <w:szCs w:val="28"/>
    </w:rPr>
  </w:style>
  <w:style w:type="paragraph" w:customStyle="1" w:styleId="75">
    <w:name w:val="正文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76">
    <w:name w:val="xl38"/>
    <w:basedOn w:val="1"/>
    <w:qFormat/>
    <w:uiPriority w:val="0"/>
    <w:pPr>
      <w:widowControl/>
      <w:pBdr>
        <w:top w:val="single" w:color="auto" w:sz="4" w:space="0"/>
      </w:pBdr>
      <w:spacing w:before="100" w:beforeAutospacing="1" w:after="100" w:afterAutospacing="1"/>
      <w:jc w:val="center"/>
      <w:textAlignment w:val="center"/>
    </w:pPr>
    <w:rPr>
      <w:rFonts w:ascii="Arial Unicode MS" w:hAnsi="Arial Unicode MS"/>
      <w:kern w:val="0"/>
      <w:sz w:val="20"/>
      <w:szCs w:val="20"/>
    </w:rPr>
  </w:style>
  <w:style w:type="paragraph" w:customStyle="1" w:styleId="77">
    <w:name w:val="Char1 Char Char Char"/>
    <w:basedOn w:val="11"/>
    <w:qFormat/>
    <w:uiPriority w:val="0"/>
  </w:style>
  <w:style w:type="paragraph" w:customStyle="1" w:styleId="78">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黑体" w:hAnsi="Arial Unicode MS" w:eastAsia="黑体"/>
      <w:kern w:val="0"/>
      <w:sz w:val="20"/>
      <w:szCs w:val="20"/>
    </w:rPr>
  </w:style>
  <w:style w:type="paragraph" w:customStyle="1" w:styleId="79">
    <w:name w:val="正文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80">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81">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24"/>
    </w:rPr>
  </w:style>
  <w:style w:type="paragraph" w:customStyle="1" w:styleId="82">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eastAsia="Arial Unicode MS"/>
      <w:kern w:val="0"/>
      <w:sz w:val="24"/>
    </w:rPr>
  </w:style>
  <w:style w:type="paragraph" w:customStyle="1" w:styleId="83">
    <w:name w:val="font7"/>
    <w:basedOn w:val="1"/>
    <w:qFormat/>
    <w:uiPriority w:val="0"/>
    <w:pPr>
      <w:widowControl/>
      <w:spacing w:before="100" w:beforeAutospacing="1" w:after="100" w:afterAutospacing="1"/>
      <w:jc w:val="left"/>
    </w:pPr>
    <w:rPr>
      <w:rFonts w:eastAsia="Arial Unicode MS"/>
      <w:kern w:val="0"/>
      <w:sz w:val="24"/>
    </w:rPr>
  </w:style>
  <w:style w:type="paragraph" w:customStyle="1" w:styleId="84">
    <w:name w:val="列出段落1"/>
    <w:basedOn w:val="1"/>
    <w:qFormat/>
    <w:uiPriority w:val="34"/>
    <w:pPr>
      <w:topLinePunct/>
      <w:autoSpaceDE w:val="0"/>
      <w:autoSpaceDN w:val="0"/>
      <w:adjustRightInd w:val="0"/>
      <w:snapToGrid w:val="0"/>
      <w:ind w:firstLine="420"/>
    </w:pPr>
    <w:rPr>
      <w:rFonts w:ascii="宋体"/>
      <w:snapToGrid w:val="0"/>
    </w:rPr>
  </w:style>
  <w:style w:type="paragraph" w:customStyle="1" w:styleId="85">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86">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Arial Unicode MS" w:hAnsi="Arial Unicode MS" w:eastAsia="Arial Unicode MS" w:cs="Arial Unicode MS"/>
      <w:kern w:val="0"/>
      <w:sz w:val="24"/>
    </w:rPr>
  </w:style>
  <w:style w:type="paragraph" w:customStyle="1" w:styleId="87">
    <w:name w:val="font0"/>
    <w:basedOn w:val="1"/>
    <w:qFormat/>
    <w:uiPriority w:val="0"/>
    <w:pPr>
      <w:widowControl/>
      <w:spacing w:before="100" w:beforeAutospacing="1" w:after="100" w:afterAutospacing="1"/>
      <w:jc w:val="left"/>
    </w:pPr>
    <w:rPr>
      <w:rFonts w:hint="eastAsia" w:ascii="宋体" w:hAnsi="宋体" w:cs="Arial Unicode MS"/>
      <w:kern w:val="0"/>
      <w:sz w:val="24"/>
    </w:rPr>
  </w:style>
  <w:style w:type="paragraph" w:customStyle="1" w:styleId="88">
    <w:name w:val="正文_13"/>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9">
    <w:name w:val="xl35"/>
    <w:basedOn w:val="1"/>
    <w:qFormat/>
    <w:uiPriority w:val="0"/>
    <w:pPr>
      <w:widowControl/>
      <w:pBdr>
        <w:top w:val="single" w:color="auto" w:sz="4" w:space="0"/>
      </w:pBdr>
      <w:spacing w:before="100" w:beforeAutospacing="1" w:after="100" w:afterAutospacing="1"/>
      <w:jc w:val="right"/>
      <w:textAlignment w:val="center"/>
    </w:pPr>
    <w:rPr>
      <w:rFonts w:ascii="Arial Unicode MS" w:hAnsi="Arial Unicode MS"/>
      <w:kern w:val="0"/>
      <w:sz w:val="20"/>
      <w:szCs w:val="20"/>
    </w:rPr>
  </w:style>
  <w:style w:type="paragraph" w:customStyle="1" w:styleId="90">
    <w:name w:val="Char"/>
    <w:basedOn w:val="1"/>
    <w:qFormat/>
    <w:uiPriority w:val="0"/>
  </w:style>
  <w:style w:type="paragraph" w:customStyle="1" w:styleId="91">
    <w:name w:val="文档正文"/>
    <w:basedOn w:val="1"/>
    <w:qFormat/>
    <w:uiPriority w:val="0"/>
    <w:pPr>
      <w:adjustRightInd w:val="0"/>
      <w:spacing w:line="480" w:lineRule="atLeast"/>
      <w:ind w:firstLine="567"/>
      <w:textAlignment w:val="baseline"/>
    </w:pPr>
    <w:rPr>
      <w:rFonts w:ascii="仿宋_GB2312" w:eastAsia="仿宋_GB2312"/>
      <w:kern w:val="0"/>
      <w:sz w:val="28"/>
      <w:szCs w:val="20"/>
    </w:rPr>
  </w:style>
  <w:style w:type="paragraph" w:customStyle="1" w:styleId="92">
    <w:name w:val="样式 标题 2 + Times New Roman 四号 非加粗 段前: 5 磅 段后: 0 磅 行距: 固定值 20..."/>
    <w:basedOn w:val="4"/>
    <w:qFormat/>
    <w:uiPriority w:val="0"/>
    <w:pPr>
      <w:spacing w:before="100" w:after="0" w:line="400" w:lineRule="exact"/>
    </w:pPr>
    <w:rPr>
      <w:rFonts w:ascii="Times New Roman" w:hAnsi="Times New Roman" w:cs="宋体"/>
      <w:b w:val="0"/>
      <w:bCs w:val="0"/>
      <w:sz w:val="28"/>
      <w:szCs w:val="20"/>
    </w:rPr>
  </w:style>
  <w:style w:type="paragraph" w:customStyle="1" w:styleId="93">
    <w:name w:val="内文正文"/>
    <w:basedOn w:val="18"/>
    <w:qFormat/>
    <w:uiPriority w:val="0"/>
    <w:pPr>
      <w:adjustRightInd w:val="0"/>
      <w:snapToGrid w:val="0"/>
      <w:spacing w:line="400" w:lineRule="exact"/>
      <w:ind w:firstLine="200" w:firstLineChars="200"/>
    </w:pPr>
    <w:rPr>
      <w:rFonts w:ascii="Arial" w:hAnsi="Arial"/>
      <w:color w:val="000000"/>
    </w:rPr>
  </w:style>
  <w:style w:type="paragraph" w:customStyle="1" w:styleId="94">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24"/>
    </w:rPr>
  </w:style>
  <w:style w:type="paragraph" w:customStyle="1" w:styleId="95">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Arial Unicode MS" w:hAnsi="Arial Unicode MS" w:eastAsia="Arial Unicode MS" w:cs="Arial Unicode MS"/>
      <w:kern w:val="0"/>
      <w:sz w:val="24"/>
    </w:rPr>
  </w:style>
  <w:style w:type="paragraph" w:customStyle="1" w:styleId="96">
    <w:name w:val="Char Char Char Char Char Char Char Char Char Char Char Char Char1 Char Char"/>
    <w:basedOn w:val="1"/>
    <w:qFormat/>
    <w:uiPriority w:val="0"/>
  </w:style>
  <w:style w:type="paragraph" w:customStyle="1" w:styleId="97">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4"/>
    </w:rPr>
  </w:style>
  <w:style w:type="paragraph" w:customStyle="1" w:styleId="98">
    <w:name w:val="font5"/>
    <w:basedOn w:val="1"/>
    <w:qFormat/>
    <w:uiPriority w:val="0"/>
    <w:pPr>
      <w:widowControl/>
      <w:spacing w:before="100" w:beforeAutospacing="1" w:after="100" w:afterAutospacing="1"/>
      <w:jc w:val="left"/>
    </w:pPr>
    <w:rPr>
      <w:rFonts w:hint="eastAsia" w:ascii="宋体" w:hAnsi="宋体" w:cs="Arial Unicode MS"/>
      <w:kern w:val="0"/>
      <w:sz w:val="24"/>
    </w:rPr>
  </w:style>
  <w:style w:type="paragraph" w:customStyle="1" w:styleId="99">
    <w:name w:val="xl33"/>
    <w:basedOn w:val="1"/>
    <w:qFormat/>
    <w:uiPriority w:val="0"/>
    <w:pPr>
      <w:widowControl/>
      <w:spacing w:before="100" w:beforeAutospacing="1" w:after="100" w:afterAutospacing="1"/>
      <w:jc w:val="right"/>
      <w:textAlignment w:val="center"/>
    </w:pPr>
    <w:rPr>
      <w:rFonts w:ascii="Arial Unicode MS" w:hAnsi="Arial Unicode MS"/>
      <w:kern w:val="0"/>
      <w:sz w:val="20"/>
      <w:szCs w:val="20"/>
    </w:rPr>
  </w:style>
  <w:style w:type="paragraph" w:customStyle="1" w:styleId="100">
    <w:name w:val="[Normal]"/>
    <w:qFormat/>
    <w:uiPriority w:val="99"/>
    <w:rPr>
      <w:rFonts w:ascii="宋体" w:hAnsi="宋体" w:eastAsia="宋体" w:cs="Times New Roman"/>
      <w:sz w:val="24"/>
      <w:szCs w:val="22"/>
      <w:lang w:val="zh-CN" w:eastAsia="zh-CN" w:bidi="ar-SA"/>
    </w:rPr>
  </w:style>
  <w:style w:type="paragraph" w:customStyle="1" w:styleId="101">
    <w:name w:val="内文正文_0"/>
    <w:qFormat/>
    <w:uiPriority w:val="0"/>
    <w:pPr>
      <w:autoSpaceDE w:val="0"/>
      <w:autoSpaceDN w:val="0"/>
      <w:spacing w:line="400" w:lineRule="exact"/>
      <w:ind w:firstLine="200" w:firstLineChars="200"/>
      <w:jc w:val="both"/>
    </w:pPr>
    <w:rPr>
      <w:rFonts w:ascii="宋体" w:hAnsi="???|CS?o｡ﾀ?" w:eastAsia="宋体" w:cs="Times New Roman"/>
      <w:sz w:val="21"/>
      <w:szCs w:val="28"/>
      <w:lang w:val="en-US" w:eastAsia="zh-CN" w:bidi="ar-SA"/>
    </w:rPr>
  </w:style>
  <w:style w:type="paragraph" w:customStyle="1" w:styleId="102">
    <w:name w:val="纯文本 New"/>
    <w:basedOn w:val="79"/>
    <w:qFormat/>
    <w:uiPriority w:val="0"/>
    <w:pPr>
      <w:tabs>
        <w:tab w:val="left" w:pos="4305"/>
      </w:tabs>
      <w:spacing w:line="360" w:lineRule="auto"/>
    </w:pPr>
    <w:rPr>
      <w:rFonts w:ascii="宋体" w:hAnsi="Courier New"/>
      <w:sz w:val="28"/>
    </w:rPr>
  </w:style>
  <w:style w:type="character" w:customStyle="1" w:styleId="103">
    <w:name w:val="font101"/>
    <w:qFormat/>
    <w:uiPriority w:val="0"/>
    <w:rPr>
      <w:rFonts w:hint="eastAsia" w:ascii="宋体" w:hAnsi="宋体" w:eastAsia="宋体" w:cs="宋体"/>
      <w:color w:val="000000"/>
      <w:sz w:val="21"/>
      <w:szCs w:val="21"/>
      <w:u w:val="none"/>
      <w:vertAlign w:val="subscript"/>
    </w:rPr>
  </w:style>
  <w:style w:type="character" w:customStyle="1" w:styleId="104">
    <w:name w:val="font121"/>
    <w:qFormat/>
    <w:uiPriority w:val="0"/>
    <w:rPr>
      <w:rFonts w:hint="eastAsia" w:ascii="宋体" w:hAnsi="宋体" w:eastAsia="宋体" w:cs="宋体"/>
      <w:color w:val="000000"/>
      <w:sz w:val="21"/>
      <w:szCs w:val="21"/>
      <w:u w:val="none"/>
      <w:vertAlign w:val="superscript"/>
    </w:rPr>
  </w:style>
  <w:style w:type="character" w:customStyle="1" w:styleId="105">
    <w:name w:val="font201"/>
    <w:qFormat/>
    <w:uiPriority w:val="0"/>
    <w:rPr>
      <w:rFonts w:hint="eastAsia" w:ascii="宋体" w:hAnsi="宋体" w:eastAsia="宋体" w:cs="宋体"/>
      <w:color w:val="000000"/>
      <w:sz w:val="21"/>
      <w:szCs w:val="21"/>
      <w:u w:val="none"/>
      <w:vertAlign w:val="subscript"/>
    </w:rPr>
  </w:style>
  <w:style w:type="character" w:customStyle="1" w:styleId="106">
    <w:name w:val="font71"/>
    <w:qFormat/>
    <w:uiPriority w:val="0"/>
    <w:rPr>
      <w:rFonts w:hint="eastAsia" w:ascii="宋体" w:hAnsi="宋体" w:eastAsia="宋体" w:cs="宋体"/>
      <w:color w:val="000000"/>
      <w:sz w:val="21"/>
      <w:szCs w:val="21"/>
      <w:u w:val="none"/>
    </w:rPr>
  </w:style>
  <w:style w:type="character" w:customStyle="1" w:styleId="107">
    <w:name w:val="font171"/>
    <w:qFormat/>
    <w:uiPriority w:val="0"/>
    <w:rPr>
      <w:rFonts w:hint="eastAsia" w:ascii="宋体" w:hAnsi="宋体" w:eastAsia="宋体" w:cs="宋体"/>
      <w:color w:val="000000"/>
      <w:sz w:val="21"/>
      <w:szCs w:val="21"/>
      <w:u w:val="none"/>
      <w:vertAlign w:val="superscript"/>
    </w:rPr>
  </w:style>
  <w:style w:type="character" w:customStyle="1" w:styleId="108">
    <w:name w:val="font181"/>
    <w:qFormat/>
    <w:uiPriority w:val="0"/>
    <w:rPr>
      <w:rFonts w:hint="eastAsia" w:ascii="宋体" w:hAnsi="宋体" w:eastAsia="宋体" w:cs="宋体"/>
      <w:color w:val="000000"/>
      <w:sz w:val="21"/>
      <w:szCs w:val="21"/>
      <w:u w:val="none"/>
      <w:vertAlign w:val="subscript"/>
    </w:rPr>
  </w:style>
  <w:style w:type="character" w:customStyle="1" w:styleId="109">
    <w:name w:val="font91"/>
    <w:qFormat/>
    <w:uiPriority w:val="0"/>
    <w:rPr>
      <w:rFonts w:hint="eastAsia" w:ascii="宋体" w:hAnsi="宋体" w:eastAsia="宋体" w:cs="宋体"/>
      <w:color w:val="000000"/>
      <w:sz w:val="21"/>
      <w:szCs w:val="21"/>
      <w:u w:val="none"/>
      <w:vertAlign w:val="superscript"/>
    </w:rPr>
  </w:style>
  <w:style w:type="paragraph" w:customStyle="1" w:styleId="110">
    <w:name w:val="正文 New New New New New New New New New New New New New"/>
    <w:qFormat/>
    <w:uiPriority w:val="0"/>
    <w:pPr>
      <w:widowControl w:val="0"/>
      <w:autoSpaceDE w:val="0"/>
      <w:autoSpaceDN w:val="0"/>
      <w:adjustRightInd w:val="0"/>
      <w:jc w:val="both"/>
    </w:pPr>
    <w:rPr>
      <w:rFonts w:ascii="宋体" w:hAnsi="Times New Roman" w:eastAsia="宋体" w:cs="Times New Roman"/>
      <w:sz w:val="21"/>
      <w:szCs w:val="22"/>
      <w:lang w:val="en-US" w:eastAsia="zh-CN" w:bidi="ar-SA"/>
    </w:rPr>
  </w:style>
  <w:style w:type="paragraph" w:customStyle="1" w:styleId="111">
    <w:name w:val="正文 New New New New New New"/>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12">
    <w:name w:val="Char1"/>
    <w:basedOn w:val="1"/>
    <w:qFormat/>
    <w:uiPriority w:val="0"/>
    <w:rPr>
      <w:rFonts w:ascii="Tahoma" w:hAnsi="Tahoma"/>
      <w:sz w:val="24"/>
      <w:szCs w:val="22"/>
    </w:rPr>
  </w:style>
  <w:style w:type="paragraph" w:customStyle="1" w:styleId="113">
    <w:name w:val="正文文本1"/>
    <w:basedOn w:val="1"/>
    <w:qFormat/>
    <w:uiPriority w:val="0"/>
    <w:rPr>
      <w:sz w:val="28"/>
      <w:szCs w:val="22"/>
    </w:rPr>
  </w:style>
  <w:style w:type="paragraph" w:customStyle="1" w:styleId="114">
    <w:name w:val="正文 New"/>
    <w:qFormat/>
    <w:uiPriority w:val="0"/>
    <w:pPr>
      <w:widowControl w:val="0"/>
      <w:autoSpaceDE w:val="0"/>
      <w:autoSpaceDN w:val="0"/>
      <w:adjustRightInd w:val="0"/>
      <w:jc w:val="both"/>
    </w:pPr>
    <w:rPr>
      <w:rFonts w:ascii="宋体" w:hAnsi="Times New Roman" w:eastAsia="宋体" w:cs="Times New Roman"/>
      <w:sz w:val="21"/>
      <w:szCs w:val="22"/>
      <w:lang w:val="en-US" w:eastAsia="zh-CN" w:bidi="ar-SA"/>
    </w:rPr>
  </w:style>
  <w:style w:type="paragraph" w:customStyle="1" w:styleId="115">
    <w:name w:val="正文 New New"/>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16">
    <w:name w:val="正文 New New New New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17">
    <w:name w:val="正文 New New New New New New New New New New New New"/>
    <w:qFormat/>
    <w:uiPriority w:val="0"/>
    <w:pPr>
      <w:widowControl w:val="0"/>
      <w:autoSpaceDE w:val="0"/>
      <w:autoSpaceDN w:val="0"/>
      <w:adjustRightInd w:val="0"/>
      <w:jc w:val="both"/>
    </w:pPr>
    <w:rPr>
      <w:rFonts w:ascii="宋体" w:hAnsi="Times New Roman" w:eastAsia="宋体" w:cs="Times New Roman"/>
      <w:sz w:val="21"/>
      <w:szCs w:val="22"/>
      <w:lang w:val="en-US" w:eastAsia="zh-CN" w:bidi="ar-SA"/>
    </w:rPr>
  </w:style>
  <w:style w:type="paragraph" w:customStyle="1" w:styleId="118">
    <w:name w:val="正文缩进 New"/>
    <w:basedOn w:val="1"/>
    <w:qFormat/>
    <w:uiPriority w:val="0"/>
    <w:pPr>
      <w:spacing w:line="360" w:lineRule="auto"/>
      <w:ind w:left="851" w:firstLine="420"/>
    </w:pPr>
    <w:rPr>
      <w:rFonts w:hint="eastAsia"/>
      <w:sz w:val="24"/>
      <w:szCs w:val="22"/>
    </w:rPr>
  </w:style>
  <w:style w:type="paragraph" w:customStyle="1" w:styleId="119">
    <w:name w:val="正文 New New New New New New New"/>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20">
    <w:name w:val="正文 New New New New"/>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21">
    <w:name w:val="正文 New New New"/>
    <w:qFormat/>
    <w:uiPriority w:val="0"/>
    <w:pPr>
      <w:widowControl w:val="0"/>
      <w:autoSpaceDE w:val="0"/>
      <w:autoSpaceDN w:val="0"/>
      <w:adjustRightInd w:val="0"/>
      <w:jc w:val="both"/>
    </w:pPr>
    <w:rPr>
      <w:rFonts w:ascii="宋体" w:hAnsi="Times New Roman" w:eastAsia="宋体" w:cs="Times New Roman"/>
      <w:sz w:val="21"/>
      <w:szCs w:val="22"/>
      <w:lang w:val="en-US" w:eastAsia="zh-CN" w:bidi="ar-SA"/>
    </w:rPr>
  </w:style>
  <w:style w:type="paragraph" w:customStyle="1" w:styleId="122">
    <w:name w:val="普通(网站) New New"/>
    <w:basedOn w:val="1"/>
    <w:qFormat/>
    <w:uiPriority w:val="0"/>
    <w:pPr>
      <w:widowControl/>
      <w:spacing w:beforeAutospacing="1" w:afterAutospacing="1"/>
      <w:jc w:val="left"/>
    </w:pPr>
    <w:rPr>
      <w:rFonts w:ascii="宋体" w:hAnsi="宋体"/>
      <w:kern w:val="0"/>
      <w:sz w:val="24"/>
      <w:szCs w:val="22"/>
    </w:rPr>
  </w:style>
  <w:style w:type="paragraph" w:customStyle="1" w:styleId="123">
    <w:name w:val="标题 1 New New New"/>
    <w:basedOn w:val="111"/>
    <w:next w:val="111"/>
    <w:qFormat/>
    <w:uiPriority w:val="0"/>
    <w:pPr>
      <w:keepNext/>
      <w:keepLines/>
      <w:spacing w:line="576" w:lineRule="auto"/>
      <w:outlineLvl w:val="0"/>
    </w:pPr>
    <w:rPr>
      <w:b/>
      <w:kern w:val="44"/>
      <w:sz w:val="44"/>
    </w:rPr>
  </w:style>
  <w:style w:type="paragraph" w:customStyle="1" w:styleId="124">
    <w:name w:val="正文文本缩进 New"/>
    <w:basedOn w:val="125"/>
    <w:qFormat/>
    <w:uiPriority w:val="0"/>
    <w:pPr>
      <w:spacing w:line="288" w:lineRule="atLeast"/>
      <w:ind w:firstLine="600"/>
      <w:jc w:val="left"/>
    </w:pPr>
    <w:rPr>
      <w:rFonts w:ascii="仿宋_GB2312" w:eastAsia="仿宋_GB2312"/>
      <w:sz w:val="28"/>
    </w:rPr>
  </w:style>
  <w:style w:type="paragraph" w:customStyle="1" w:styleId="125">
    <w:name w:val="正文 New New New New New New New New New New New"/>
    <w:qFormat/>
    <w:uiPriority w:val="0"/>
    <w:pPr>
      <w:widowControl w:val="0"/>
      <w:autoSpaceDE w:val="0"/>
      <w:autoSpaceDN w:val="0"/>
      <w:adjustRightInd w:val="0"/>
      <w:jc w:val="both"/>
    </w:pPr>
    <w:rPr>
      <w:rFonts w:ascii="宋体" w:hAnsi="Times New Roman" w:eastAsia="宋体" w:cs="Times New Roman"/>
      <w:sz w:val="21"/>
      <w:szCs w:val="22"/>
      <w:lang w:val="en-US" w:eastAsia="zh-CN" w:bidi="ar-SA"/>
    </w:rPr>
  </w:style>
  <w:style w:type="paragraph" w:customStyle="1" w:styleId="126">
    <w:name w:val="正文 New New New New New New New New New New New New New New New"/>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27">
    <w:name w:val="正文 New New New New New New New New New New New New New New New New New New New New New"/>
    <w:qFormat/>
    <w:uiPriority w:val="0"/>
    <w:pPr>
      <w:widowControl w:val="0"/>
      <w:autoSpaceDE w:val="0"/>
      <w:autoSpaceDN w:val="0"/>
      <w:adjustRightInd w:val="0"/>
      <w:jc w:val="both"/>
    </w:pPr>
    <w:rPr>
      <w:rFonts w:ascii="宋体" w:hAnsi="Times New Roman" w:eastAsia="宋体" w:cs="Times New Roman"/>
      <w:sz w:val="21"/>
      <w:szCs w:val="22"/>
      <w:lang w:val="en-US" w:eastAsia="zh-CN" w:bidi="ar-SA"/>
    </w:rPr>
  </w:style>
  <w:style w:type="paragraph" w:customStyle="1" w:styleId="128">
    <w:name w:val="正文 New New New New New New New New New"/>
    <w:qFormat/>
    <w:uiPriority w:val="0"/>
    <w:pPr>
      <w:widowControl w:val="0"/>
      <w:autoSpaceDE w:val="0"/>
      <w:autoSpaceDN w:val="0"/>
      <w:adjustRightInd w:val="0"/>
      <w:jc w:val="both"/>
    </w:pPr>
    <w:rPr>
      <w:rFonts w:ascii="宋体" w:hAnsi="Times New Roman" w:eastAsia="宋体" w:cs="Times New Roman"/>
      <w:sz w:val="21"/>
      <w:szCs w:val="22"/>
      <w:lang w:val="en-US" w:eastAsia="zh-CN" w:bidi="ar-SA"/>
    </w:rPr>
  </w:style>
  <w:style w:type="paragraph" w:customStyle="1" w:styleId="129">
    <w:name w:val="正文 New New New New New New New New"/>
    <w:qFormat/>
    <w:uiPriority w:val="0"/>
    <w:pPr>
      <w:widowControl w:val="0"/>
      <w:autoSpaceDE w:val="0"/>
      <w:autoSpaceDN w:val="0"/>
      <w:adjustRightInd w:val="0"/>
      <w:jc w:val="both"/>
    </w:pPr>
    <w:rPr>
      <w:rFonts w:ascii="宋体" w:hAnsi="Times New Roman" w:eastAsia="宋体" w:cs="Times New Roman"/>
      <w:sz w:val="21"/>
      <w:szCs w:val="22"/>
      <w:lang w:val="en-US" w:eastAsia="zh-CN" w:bidi="ar-SA"/>
    </w:rPr>
  </w:style>
  <w:style w:type="paragraph" w:customStyle="1" w:styleId="130">
    <w:name w:val="普通(网站) New"/>
    <w:basedOn w:val="131"/>
    <w:qFormat/>
    <w:uiPriority w:val="0"/>
    <w:pPr>
      <w:widowControl/>
      <w:spacing w:beforeAutospacing="1" w:afterAutospacing="1"/>
      <w:jc w:val="left"/>
    </w:pPr>
    <w:rPr>
      <w:rFonts w:ascii="宋体" w:hAnsi="宋体"/>
      <w:kern w:val="0"/>
      <w:sz w:val="24"/>
    </w:rPr>
  </w:style>
  <w:style w:type="paragraph" w:customStyle="1" w:styleId="131">
    <w:name w:val="正文 New New New New New New New New New New New New New New"/>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32">
    <w:name w:val="正文首行缩进1"/>
    <w:basedOn w:val="113"/>
    <w:qFormat/>
    <w:uiPriority w:val="0"/>
    <w:pPr>
      <w:ind w:firstLine="420" w:firstLineChars="100"/>
    </w:pPr>
  </w:style>
  <w:style w:type="paragraph" w:customStyle="1" w:styleId="133">
    <w:name w:val="正文 New New New New New New New New New New"/>
    <w:qFormat/>
    <w:uiPriority w:val="0"/>
    <w:pPr>
      <w:widowControl w:val="0"/>
      <w:autoSpaceDE w:val="0"/>
      <w:autoSpaceDN w:val="0"/>
      <w:adjustRightInd w:val="0"/>
      <w:jc w:val="both"/>
    </w:pPr>
    <w:rPr>
      <w:rFonts w:ascii="宋体" w:hAnsi="Times New Roman" w:eastAsia="宋体" w:cs="Times New Roman"/>
      <w:sz w:val="21"/>
      <w:szCs w:val="22"/>
      <w:lang w:val="en-US" w:eastAsia="zh-CN" w:bidi="ar-SA"/>
    </w:rPr>
  </w:style>
  <w:style w:type="paragraph" w:customStyle="1" w:styleId="134">
    <w:name w:val="font8"/>
    <w:basedOn w:val="1"/>
    <w:qFormat/>
    <w:uiPriority w:val="0"/>
    <w:pPr>
      <w:widowControl/>
      <w:spacing w:before="100" w:beforeAutospacing="1" w:after="100" w:afterAutospacing="1"/>
      <w:jc w:val="left"/>
    </w:pPr>
    <w:rPr>
      <w:rFonts w:ascii="宋体" w:hAnsi="宋体" w:cs="宋体"/>
      <w:color w:val="000000"/>
      <w:kern w:val="0"/>
      <w:sz w:val="22"/>
      <w:szCs w:val="22"/>
    </w:rPr>
  </w:style>
  <w:style w:type="paragraph" w:customStyle="1" w:styleId="135">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36">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37">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38">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39">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140">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141">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cs="宋体"/>
      <w:kern w:val="0"/>
      <w:sz w:val="24"/>
    </w:rPr>
  </w:style>
  <w:style w:type="paragraph" w:customStyle="1" w:styleId="142">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cs="宋体"/>
      <w:kern w:val="0"/>
      <w:sz w:val="24"/>
    </w:rPr>
  </w:style>
  <w:style w:type="paragraph" w:customStyle="1" w:styleId="143">
    <w:name w:val="xl73"/>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kern w:val="0"/>
      <w:sz w:val="24"/>
    </w:rPr>
  </w:style>
  <w:style w:type="paragraph" w:customStyle="1" w:styleId="144">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kern w:val="0"/>
      <w:sz w:val="24"/>
    </w:rPr>
  </w:style>
  <w:style w:type="paragraph" w:customStyle="1" w:styleId="145">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4"/>
    </w:rPr>
  </w:style>
  <w:style w:type="paragraph" w:customStyle="1" w:styleId="146">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Microsoft YaHei UI" w:hAnsi="Microsoft YaHei UI" w:eastAsia="Microsoft YaHei UI" w:cs="宋体"/>
      <w:kern w:val="0"/>
      <w:sz w:val="24"/>
    </w:rPr>
  </w:style>
  <w:style w:type="paragraph" w:customStyle="1" w:styleId="147">
    <w:name w:val="xl77"/>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kern w:val="0"/>
      <w:sz w:val="24"/>
    </w:rPr>
  </w:style>
  <w:style w:type="paragraph" w:customStyle="1" w:styleId="148">
    <w:name w:val="xl78"/>
    <w:basedOn w:val="1"/>
    <w:qFormat/>
    <w:uiPriority w:val="0"/>
    <w:pPr>
      <w:widowControl/>
      <w:pBdr>
        <w:top w:val="single" w:color="auto" w:sz="4" w:space="0"/>
        <w:bottom w:val="single" w:color="auto" w:sz="4" w:space="0"/>
      </w:pBdr>
      <w:spacing w:before="100" w:beforeAutospacing="1" w:after="100" w:afterAutospacing="1"/>
      <w:jc w:val="center"/>
    </w:pPr>
    <w:rPr>
      <w:kern w:val="0"/>
      <w:sz w:val="24"/>
    </w:rPr>
  </w:style>
  <w:style w:type="paragraph" w:customStyle="1" w:styleId="149">
    <w:name w:val="xl79"/>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150">
    <w:name w:val="xl80"/>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kern w:val="0"/>
      <w:sz w:val="24"/>
    </w:rPr>
  </w:style>
  <w:style w:type="paragraph" w:customStyle="1" w:styleId="151">
    <w:name w:val="xl81"/>
    <w:basedOn w:val="1"/>
    <w:qFormat/>
    <w:uiPriority w:val="0"/>
    <w:pPr>
      <w:widowControl/>
      <w:pBdr>
        <w:top w:val="single" w:color="auto" w:sz="4" w:space="0"/>
        <w:bottom w:val="single" w:color="auto" w:sz="4" w:space="0"/>
      </w:pBdr>
      <w:spacing w:before="100" w:beforeAutospacing="1" w:after="100" w:afterAutospacing="1"/>
      <w:jc w:val="center"/>
    </w:pPr>
    <w:rPr>
      <w:kern w:val="0"/>
      <w:sz w:val="24"/>
    </w:rPr>
  </w:style>
  <w:style w:type="paragraph" w:customStyle="1" w:styleId="152">
    <w:name w:val="xl82"/>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153">
    <w:name w:val="xl83"/>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kern w:val="0"/>
      <w:sz w:val="24"/>
    </w:rPr>
  </w:style>
  <w:style w:type="paragraph" w:customStyle="1" w:styleId="154">
    <w:name w:val="xl84"/>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kern w:val="0"/>
      <w:sz w:val="24"/>
    </w:rPr>
  </w:style>
  <w:style w:type="paragraph" w:customStyle="1" w:styleId="155">
    <w:name w:val="xl85"/>
    <w:basedOn w:val="1"/>
    <w:qFormat/>
    <w:uiPriority w:val="0"/>
    <w:pPr>
      <w:widowControl/>
      <w:pBdr>
        <w:top w:val="single" w:color="auto" w:sz="4" w:space="0"/>
        <w:bottom w:val="single" w:color="auto" w:sz="4" w:space="0"/>
      </w:pBdr>
      <w:spacing w:before="100" w:beforeAutospacing="1" w:after="100" w:afterAutospacing="1"/>
      <w:jc w:val="center"/>
    </w:pPr>
    <w:rPr>
      <w:rFonts w:ascii="宋体" w:hAnsi="宋体" w:cs="宋体"/>
      <w:kern w:val="0"/>
      <w:sz w:val="24"/>
    </w:rPr>
  </w:style>
  <w:style w:type="paragraph" w:customStyle="1" w:styleId="156">
    <w:name w:val="xl86"/>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57">
    <w:name w:val="xl87"/>
    <w:basedOn w:val="1"/>
    <w:qFormat/>
    <w:uiPriority w:val="0"/>
    <w:pPr>
      <w:widowControl/>
      <w:pBdr>
        <w:top w:val="single" w:color="auto" w:sz="4" w:space="0"/>
        <w:bottom w:val="single" w:color="auto" w:sz="4" w:space="0"/>
      </w:pBdr>
      <w:spacing w:before="100" w:beforeAutospacing="1" w:after="100" w:afterAutospacing="1"/>
      <w:jc w:val="center"/>
    </w:pPr>
    <w:rPr>
      <w:rFonts w:ascii="宋体" w:hAnsi="宋体" w:cs="宋体"/>
      <w:kern w:val="0"/>
      <w:sz w:val="24"/>
    </w:rPr>
  </w:style>
  <w:style w:type="paragraph" w:customStyle="1" w:styleId="158">
    <w:name w:val="xl88"/>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0" Type="http://schemas.openxmlformats.org/officeDocument/2006/relationships/fontTable" Target="fontTable.xml"/><Relationship Id="rId8" Type="http://schemas.openxmlformats.org/officeDocument/2006/relationships/image" Target="media/image3.png"/><Relationship Id="rId79" Type="http://schemas.openxmlformats.org/officeDocument/2006/relationships/numbering" Target="numbering.xml"/><Relationship Id="rId78" Type="http://schemas.openxmlformats.org/officeDocument/2006/relationships/image" Target="media/image73.jpeg"/><Relationship Id="rId77" Type="http://schemas.openxmlformats.org/officeDocument/2006/relationships/image" Target="media/image72.jpe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jpe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jpeg"/><Relationship Id="rId51" Type="http://schemas.openxmlformats.org/officeDocument/2006/relationships/image" Target="media/image46.jpe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pn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 China</Company>
  <Pages>45</Pages>
  <Words>16361</Words>
  <Characters>19265</Characters>
  <Lines>145</Lines>
  <Paragraphs>40</Paragraphs>
  <TotalTime>3</TotalTime>
  <ScaleCrop>false</ScaleCrop>
  <LinksUpToDate>false</LinksUpToDate>
  <CharactersWithSpaces>27258</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2021-12-15T02:10:00Z</dcterms:created>
  <dc:creator>liang</dc:creator>
  <cp:lastModifiedBy>zheng</cp:lastModifiedBy>
  <cp:lastPrinted>2013-05-03T04:09:00Z</cp:lastPrinted>
  <dcterms:modified xsi:type="dcterms:W3CDTF">2023-01-12T11:56:37Z</dcterms:modified>
  <dc:title>三门行政</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913F8B788CE04DF9A68557B2C703BC7B</vt:lpwstr>
  </property>
</Properties>
</file>