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jc w:val="center"/>
        <w:rPr>
          <w:rFonts w:ascii="宋体" w:hAnsi="宋体" w:cs="宋体"/>
          <w:sz w:val="30"/>
          <w:szCs w:val="30"/>
        </w:rPr>
      </w:pPr>
      <w:bookmarkStart w:id="4" w:name="_GoBack"/>
      <w:bookmarkEnd w:id="4"/>
      <w:r>
        <w:rPr>
          <w:rFonts w:hint="eastAsia" w:ascii="宋体" w:hAnsi="宋体" w:cs="宋体"/>
          <w:sz w:val="30"/>
          <w:szCs w:val="30"/>
        </w:rPr>
        <w:t>1号高炉槽下新增废钢上料系统项目</w:t>
      </w:r>
    </w:p>
    <w:p>
      <w:pPr>
        <w:ind w:firstLine="422"/>
        <w:jc w:val="center"/>
        <w:rPr>
          <w:rFonts w:ascii="宋体" w:hAnsi="宋体" w:cs="宋体"/>
          <w:sz w:val="30"/>
          <w:szCs w:val="30"/>
        </w:rPr>
      </w:pPr>
      <w:r>
        <w:rPr>
          <w:rFonts w:hint="eastAsia" w:ascii="宋体" w:hAnsi="宋体" w:cs="宋体"/>
          <w:sz w:val="30"/>
          <w:szCs w:val="30"/>
        </w:rPr>
        <w:t>物料输送设备技术附件</w:t>
      </w:r>
    </w:p>
    <w:p>
      <w:pPr>
        <w:ind w:firstLine="422"/>
        <w:jc w:val="center"/>
      </w:pPr>
    </w:p>
    <w:p>
      <w:pPr>
        <w:numPr>
          <w:ilvl w:val="0"/>
          <w:numId w:val="1"/>
        </w:numPr>
        <w:spacing w:line="360" w:lineRule="auto"/>
        <w:rPr>
          <w:rFonts w:ascii="宋体" w:hAnsi="宋体"/>
          <w:b/>
          <w:szCs w:val="28"/>
        </w:rPr>
      </w:pPr>
      <w:r>
        <w:rPr>
          <w:rFonts w:hint="eastAsia" w:ascii="宋体" w:hAnsi="宋体"/>
          <w:b/>
          <w:szCs w:val="28"/>
        </w:rPr>
        <w:t>总则</w:t>
      </w:r>
    </w:p>
    <w:p>
      <w:pPr>
        <w:spacing w:line="360" w:lineRule="auto"/>
        <w:ind w:firstLine="355" w:firstLineChars="148"/>
        <w:rPr>
          <w:rFonts w:ascii="宋体" w:hAnsi="宋体"/>
          <w:sz w:val="24"/>
        </w:rPr>
      </w:pPr>
      <w:r>
        <w:rPr>
          <w:rFonts w:hint="eastAsia" w:ascii="宋体" w:hAnsi="宋体"/>
          <w:sz w:val="24"/>
        </w:rPr>
        <w:t>1.1宁波钢铁有限公司1号高炉槽下新增废钢上料系统项目减量称重漏斗。它包括工艺的设置、设备的设计、制造、检验、验收、涂装、运输、卸货、指导安装、调试等方面的一切事宜。</w:t>
      </w:r>
    </w:p>
    <w:p>
      <w:pPr>
        <w:numPr>
          <w:ilvl w:val="0"/>
          <w:numId w:val="1"/>
        </w:numPr>
        <w:spacing w:line="360" w:lineRule="auto"/>
        <w:rPr>
          <w:rFonts w:ascii="宋体" w:hAnsi="宋体"/>
          <w:b/>
          <w:szCs w:val="28"/>
        </w:rPr>
      </w:pPr>
      <w:r>
        <w:rPr>
          <w:rFonts w:ascii="宋体" w:hAnsi="宋体"/>
          <w:b/>
          <w:szCs w:val="28"/>
        </w:rPr>
        <w:t>使用条件</w:t>
      </w:r>
    </w:p>
    <w:p>
      <w:pPr>
        <w:spacing w:line="360" w:lineRule="auto"/>
        <w:rPr>
          <w:rFonts w:ascii="宋体" w:hAnsi="宋体"/>
          <w:sz w:val="24"/>
        </w:rPr>
      </w:pPr>
      <w:r>
        <w:rPr>
          <w:rFonts w:hint="eastAsia" w:ascii="宋体" w:hAnsi="宋体"/>
          <w:sz w:val="24"/>
        </w:rPr>
        <w:t>2.1使用地点：宁波钢铁有限公司炼铁厂；</w:t>
      </w:r>
    </w:p>
    <w:p>
      <w:pPr>
        <w:spacing w:line="360" w:lineRule="auto"/>
        <w:rPr>
          <w:rFonts w:ascii="宋体" w:hAnsi="宋体"/>
          <w:sz w:val="24"/>
        </w:rPr>
      </w:pPr>
      <w:r>
        <w:rPr>
          <w:rFonts w:hint="eastAsia" w:ascii="宋体" w:hAnsi="宋体"/>
          <w:sz w:val="24"/>
        </w:rPr>
        <w:t>2.2气象条件：本地区属亚热带季风气候，温和湿润，四季分明，年平均气温16.2℃，平均气温以七月份最高为28.8℃，一月份最低为-4.2℃。全市无霜期一般为230～240d，作物生长期为300d，适宜于粮、棉、油料等作物的生长。年平均降水量为1300-1400mm，5～9月，占全年降水量的60%。基本风压0.70KN/M2；基本雪压0.3KN/M2。本场地的抗震设防烈度为7度，设计基本地震加速度值为0.05g。</w:t>
      </w:r>
    </w:p>
    <w:p>
      <w:pPr>
        <w:snapToGrid w:val="0"/>
        <w:spacing w:line="360" w:lineRule="auto"/>
        <w:rPr>
          <w:rFonts w:ascii="宋体" w:hAnsi="宋体"/>
          <w:sz w:val="24"/>
        </w:rPr>
      </w:pPr>
      <w:r>
        <w:rPr>
          <w:rFonts w:hint="eastAsia" w:ascii="宋体" w:hAnsi="宋体"/>
          <w:sz w:val="24"/>
        </w:rPr>
        <w:t>2.3注意事项：海边气候对设备的腐蚀。</w:t>
      </w:r>
    </w:p>
    <w:p>
      <w:pPr>
        <w:spacing w:line="360" w:lineRule="auto"/>
        <w:rPr>
          <w:rFonts w:ascii="宋体" w:hAnsi="宋体"/>
          <w:sz w:val="24"/>
        </w:rPr>
      </w:pPr>
      <w:bookmarkStart w:id="0" w:name="_Toc507408472"/>
      <w:bookmarkStart w:id="1" w:name="_Toc336518573"/>
      <w:r>
        <w:rPr>
          <w:rFonts w:hint="eastAsia" w:ascii="宋体" w:hAnsi="宋体"/>
          <w:sz w:val="24"/>
        </w:rPr>
        <w:t>2.4</w:t>
      </w:r>
      <w:bookmarkEnd w:id="0"/>
      <w:bookmarkEnd w:id="1"/>
      <w:r>
        <w:rPr>
          <w:rFonts w:hint="eastAsia" w:ascii="宋体" w:hAnsi="宋体"/>
          <w:sz w:val="24"/>
        </w:rPr>
        <w:t>物料特性</w:t>
      </w:r>
    </w:p>
    <w:p>
      <w:pPr>
        <w:spacing w:line="360" w:lineRule="auto"/>
        <w:ind w:firstLine="480" w:firstLineChars="200"/>
        <w:rPr>
          <w:rFonts w:ascii="宋体" w:hAnsi="宋体"/>
          <w:sz w:val="24"/>
        </w:rPr>
      </w:pPr>
      <w:r>
        <w:rPr>
          <w:rFonts w:hint="eastAsia" w:ascii="宋体" w:hAnsi="宋体"/>
          <w:sz w:val="24"/>
        </w:rPr>
        <w:t>本项目输送物料为废钢钢渣：</w:t>
      </w:r>
    </w:p>
    <w:p>
      <w:pPr>
        <w:spacing w:line="360" w:lineRule="auto"/>
        <w:ind w:firstLine="480" w:firstLineChars="200"/>
        <w:rPr>
          <w:rFonts w:ascii="宋体" w:hAnsi="宋体"/>
          <w:sz w:val="24"/>
        </w:rPr>
      </w:pPr>
      <w:r>
        <w:rPr>
          <w:rFonts w:hint="eastAsia" w:ascii="宋体" w:hAnsi="宋体"/>
          <w:sz w:val="24"/>
        </w:rPr>
        <w:t>(1)尺寸：直径≤100mm（或最大外形尺寸≤100mm）；</w:t>
      </w:r>
    </w:p>
    <w:p>
      <w:pPr>
        <w:spacing w:line="360" w:lineRule="auto"/>
        <w:ind w:firstLine="480" w:firstLineChars="200"/>
        <w:rPr>
          <w:rFonts w:ascii="宋体" w:hAnsi="宋体"/>
          <w:sz w:val="24"/>
        </w:rPr>
      </w:pPr>
      <w:r>
        <w:rPr>
          <w:rFonts w:hint="eastAsia" w:ascii="宋体" w:hAnsi="宋体"/>
          <w:sz w:val="24"/>
        </w:rPr>
        <w:t>(2)外形：无尖锐棱角或毛刺；</w:t>
      </w:r>
    </w:p>
    <w:p>
      <w:pPr>
        <w:spacing w:line="360" w:lineRule="auto"/>
        <w:ind w:firstLine="480" w:firstLineChars="200"/>
        <w:rPr>
          <w:rFonts w:ascii="宋体" w:hAnsi="宋体"/>
          <w:sz w:val="24"/>
        </w:rPr>
      </w:pPr>
      <w:r>
        <w:rPr>
          <w:rFonts w:hint="eastAsia" w:ascii="宋体" w:hAnsi="宋体"/>
          <w:sz w:val="24"/>
        </w:rPr>
        <w:t>(3)堆密度：≥1.5t/m3；</w:t>
      </w:r>
    </w:p>
    <w:p>
      <w:pPr>
        <w:spacing w:line="360" w:lineRule="auto"/>
        <w:ind w:firstLine="480" w:firstLineChars="200"/>
        <w:rPr>
          <w:rFonts w:ascii="宋体" w:hAnsi="宋体"/>
          <w:sz w:val="24"/>
        </w:rPr>
      </w:pPr>
      <w:r>
        <w:rPr>
          <w:rFonts w:hint="eastAsia" w:ascii="宋体" w:hAnsi="宋体"/>
          <w:sz w:val="24"/>
        </w:rPr>
        <w:t>(4)其它：干燥、清洁、无油、无有毒物混入。</w:t>
      </w:r>
    </w:p>
    <w:p>
      <w:pPr>
        <w:numPr>
          <w:ilvl w:val="0"/>
          <w:numId w:val="1"/>
        </w:numPr>
        <w:spacing w:line="360" w:lineRule="auto"/>
        <w:rPr>
          <w:rFonts w:ascii="宋体" w:hAnsi="宋体"/>
          <w:b/>
          <w:szCs w:val="28"/>
        </w:rPr>
      </w:pPr>
      <w:r>
        <w:rPr>
          <w:rFonts w:ascii="宋体" w:hAnsi="宋体"/>
          <w:b/>
          <w:szCs w:val="28"/>
        </w:rPr>
        <w:t>技术</w:t>
      </w:r>
      <w:bookmarkStart w:id="2" w:name="_Toc324432127"/>
      <w:bookmarkStart w:id="3" w:name="_Toc508351200"/>
      <w:r>
        <w:rPr>
          <w:rFonts w:hint="eastAsia" w:ascii="宋体" w:hAnsi="宋体"/>
          <w:b/>
          <w:szCs w:val="28"/>
        </w:rPr>
        <w:t>要求</w:t>
      </w:r>
    </w:p>
    <w:p>
      <w:pPr>
        <w:spacing w:line="360" w:lineRule="auto"/>
        <w:outlineLvl w:val="1"/>
        <w:rPr>
          <w:rFonts w:ascii="宋体" w:hAnsi="宋体"/>
          <w:sz w:val="24"/>
        </w:rPr>
      </w:pPr>
      <w:r>
        <w:rPr>
          <w:rFonts w:hint="eastAsia" w:ascii="宋体" w:hAnsi="宋体"/>
          <w:sz w:val="24"/>
        </w:rPr>
        <w:t>3.1</w:t>
      </w:r>
      <w:bookmarkEnd w:id="2"/>
      <w:bookmarkEnd w:id="3"/>
      <w:r>
        <w:rPr>
          <w:rFonts w:hint="eastAsia" w:ascii="宋体" w:hAnsi="宋体"/>
          <w:sz w:val="24"/>
        </w:rPr>
        <w:t>工艺流程</w:t>
      </w:r>
    </w:p>
    <w:p>
      <w:pPr>
        <w:adjustRightInd w:val="0"/>
        <w:snapToGrid w:val="0"/>
        <w:spacing w:line="348" w:lineRule="auto"/>
        <w:ind w:firstLine="420" w:firstLineChars="200"/>
      </w:pPr>
      <w:r>
        <w:rPr>
          <w:rFonts w:hint="eastAsia"/>
        </w:rPr>
        <w:t>采用汽车运输废钢至地下受矿仓，受矿仓上部设有全封闭卸车间，废钢经汽车受矿仓下口由振动给料机下料装入斗式提升机，然后进入鳞板机接入新建减量称重漏斗，再通过减量称重漏斗进入主皮带，最后送入高炉。</w:t>
      </w:r>
    </w:p>
    <w:p>
      <w:pPr>
        <w:tabs>
          <w:tab w:val="left" w:pos="5387"/>
        </w:tabs>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2手动插板阀、振动给料机</w:t>
      </w:r>
    </w:p>
    <w:p>
      <w:pPr>
        <w:tabs>
          <w:tab w:val="left" w:pos="5387"/>
        </w:tabs>
        <w:spacing w:line="360" w:lineRule="auto"/>
        <w:ind w:firstLine="480" w:firstLineChars="200"/>
        <w:rPr>
          <w:rFonts w:ascii="宋体" w:hAnsi="宋体"/>
          <w:sz w:val="24"/>
        </w:rPr>
      </w:pPr>
      <w:r>
        <w:rPr>
          <w:rFonts w:hint="eastAsia" w:ascii="宋体" w:hAnsi="宋体"/>
          <w:sz w:val="24"/>
        </w:rPr>
        <w:t>上游设备为汽车受料槽，下游设备为斗式提升机，并与相关设备直接连接。</w:t>
      </w:r>
    </w:p>
    <w:p>
      <w:pPr>
        <w:tabs>
          <w:tab w:val="left" w:pos="5387"/>
        </w:tabs>
        <w:spacing w:line="360" w:lineRule="auto"/>
        <w:ind w:firstLine="480" w:firstLineChars="200"/>
        <w:rPr>
          <w:rFonts w:ascii="宋体" w:hAnsi="宋体"/>
          <w:sz w:val="24"/>
        </w:rPr>
      </w:pPr>
      <w:r>
        <w:rPr>
          <w:rFonts w:hint="eastAsia" w:ascii="宋体" w:hAnsi="宋体"/>
          <w:sz w:val="24"/>
        </w:rPr>
        <w:t>本套设备包括进料口手动插板阀（通道尺寸5</w:t>
      </w:r>
      <w:r>
        <w:rPr>
          <w:rFonts w:ascii="宋体" w:hAnsi="宋体"/>
          <w:sz w:val="24"/>
        </w:rPr>
        <w:t>00</w:t>
      </w:r>
      <w:r>
        <w:rPr>
          <w:rFonts w:hint="eastAsia" w:ascii="宋体" w:hAnsi="宋体"/>
          <w:sz w:val="24"/>
        </w:rPr>
        <w:t>×</w:t>
      </w:r>
      <w:r>
        <w:rPr>
          <w:rFonts w:ascii="宋体" w:hAnsi="宋体"/>
          <w:sz w:val="24"/>
        </w:rPr>
        <w:t>500</w:t>
      </w:r>
      <w:r>
        <w:rPr>
          <w:rFonts w:hint="eastAsia" w:ascii="宋体" w:hAnsi="宋体"/>
          <w:sz w:val="24"/>
        </w:rPr>
        <w:t>）、转角溜槽、给料器进口（包括法兰短管、软连接、法兰及连接件、密封件）、给料器本体、给料器出口（包括法兰短管、软连接、法兰及连接件、密封件）。</w:t>
      </w:r>
    </w:p>
    <w:p>
      <w:pPr>
        <w:tabs>
          <w:tab w:val="left" w:pos="5387"/>
        </w:tabs>
        <w:spacing w:line="360" w:lineRule="auto"/>
        <w:ind w:firstLine="480" w:firstLineChars="200"/>
        <w:rPr>
          <w:rFonts w:ascii="宋体" w:hAnsi="宋体"/>
          <w:sz w:val="24"/>
        </w:rPr>
      </w:pPr>
      <w:r>
        <w:rPr>
          <w:rFonts w:hint="eastAsia" w:ascii="宋体" w:hAnsi="宋体"/>
          <w:sz w:val="24"/>
        </w:rPr>
        <w:t>给料及给料能力Q=100t/h。该设备采用电机型、通用型、吊式、螺簧式、交流电、封闭型。为保证设备整体寿命，需考虑耐磨措施等。设备配套电控箱，机旁手动+远程自动控制，要求双层不锈钢304材质带门把手、防灰防雨型。</w:t>
      </w:r>
    </w:p>
    <w:p>
      <w:pPr>
        <w:tabs>
          <w:tab w:val="left" w:pos="5387"/>
        </w:tabs>
        <w:spacing w:line="360" w:lineRule="auto"/>
        <w:ind w:firstLine="480" w:firstLineChars="200"/>
        <w:rPr>
          <w:rFonts w:ascii="宋体" w:hAnsi="宋体"/>
          <w:sz w:val="24"/>
        </w:rPr>
      </w:pPr>
      <w:r>
        <w:rPr>
          <w:rFonts w:hint="eastAsia" w:ascii="宋体" w:hAnsi="宋体"/>
          <w:sz w:val="24"/>
        </w:rPr>
        <w:t>给料机电机采用一级能效电机。</w:t>
      </w:r>
    </w:p>
    <w:p>
      <w:pPr>
        <w:tabs>
          <w:tab w:val="left" w:pos="5387"/>
        </w:tabs>
        <w:spacing w:line="360" w:lineRule="auto"/>
        <w:rPr>
          <w:rFonts w:ascii="宋体" w:hAnsi="宋体"/>
          <w:sz w:val="24"/>
        </w:rPr>
      </w:pPr>
      <w:r>
        <w:rPr>
          <w:rFonts w:hint="eastAsia" w:ascii="宋体" w:hAnsi="宋体"/>
          <w:sz w:val="24"/>
        </w:rPr>
        <w:t>3.3斗式提升机</w:t>
      </w:r>
    </w:p>
    <w:p>
      <w:pPr>
        <w:tabs>
          <w:tab w:val="left" w:pos="5387"/>
        </w:tabs>
        <w:spacing w:line="360" w:lineRule="auto"/>
        <w:ind w:firstLine="480" w:firstLineChars="200"/>
        <w:rPr>
          <w:sz w:val="24"/>
        </w:rPr>
      </w:pPr>
      <w:r>
        <w:rPr>
          <w:rFonts w:hint="eastAsia"/>
          <w:sz w:val="24"/>
        </w:rPr>
        <w:t>提升能力Q=100t/h，提升高度H＝27.5m。具体要求如下：</w:t>
      </w:r>
    </w:p>
    <w:p>
      <w:pPr>
        <w:tabs>
          <w:tab w:val="left" w:pos="5387"/>
        </w:tabs>
        <w:spacing w:line="360" w:lineRule="auto"/>
        <w:ind w:firstLine="480" w:firstLineChars="200"/>
        <w:rPr>
          <w:sz w:val="24"/>
        </w:rPr>
      </w:pPr>
      <w:r>
        <w:rPr>
          <w:rFonts w:hint="eastAsia"/>
          <w:sz w:val="24"/>
        </w:rPr>
        <w:t>机头组件：</w:t>
      </w:r>
    </w:p>
    <w:p>
      <w:pPr>
        <w:tabs>
          <w:tab w:val="left" w:pos="5387"/>
        </w:tabs>
        <w:spacing w:line="360" w:lineRule="auto"/>
        <w:ind w:firstLine="480" w:firstLineChars="200"/>
        <w:rPr>
          <w:sz w:val="24"/>
        </w:rPr>
      </w:pPr>
      <w:r>
        <w:rPr>
          <w:rFonts w:hint="eastAsia"/>
          <w:sz w:val="24"/>
        </w:rPr>
        <w:t>壳体：壳体采用全封闭形式，在每个接触面部位加橡胶密封垫密封，保证设备运行时物料无泄漏；材质为Q235钢板，壳体的板厚不低于8㎜，连接法兰厚度不低于12㎜，需保证整体的密封性，焊好后进行退火消除焊接应力，待热处理后矫正变形、喷涂底漆；焊接时需保证壳体两端法兰内口的宽度偏差为+1mm，法兰面的平面度为1mm，壳体两端法兰面与壳体对称平面的垂直度为1.5 mm，壳体表面上100×1000内的平面度为2mm,只允许外凸。</w:t>
      </w:r>
    </w:p>
    <w:p>
      <w:pPr>
        <w:tabs>
          <w:tab w:val="left" w:pos="5387"/>
        </w:tabs>
        <w:spacing w:line="360" w:lineRule="auto"/>
        <w:ind w:firstLine="480" w:firstLineChars="200"/>
        <w:rPr>
          <w:sz w:val="24"/>
        </w:rPr>
      </w:pPr>
      <w:r>
        <w:rPr>
          <w:rFonts w:hint="eastAsia"/>
          <w:sz w:val="24"/>
        </w:rPr>
        <w:t>防偏轨道：轨道用厚度为不低于12㎜的16Mn板，轨道需作调质处理以保证轨道的强度及耐磨性。</w:t>
      </w:r>
    </w:p>
    <w:p>
      <w:pPr>
        <w:tabs>
          <w:tab w:val="left" w:pos="5387"/>
        </w:tabs>
        <w:spacing w:line="360" w:lineRule="auto"/>
        <w:ind w:firstLine="480" w:firstLineChars="200"/>
        <w:rPr>
          <w:sz w:val="24"/>
        </w:rPr>
      </w:pPr>
      <w:r>
        <w:rPr>
          <w:rFonts w:hint="eastAsia"/>
          <w:sz w:val="24"/>
        </w:rPr>
        <w:t>头轮轴组件：头轮用35CrMo锻件制作，调质后硬度达到269～302HB，齿部表面淬火HRC42～48，以保证头轮的强度及耐磨性，头轴用40Cr锻件制作，调质处理241-286HB以保证轴的强度；装配时各运动副部位要求涂以2#锂基脂,轴承座内润滑脂必须充满2/3容积,各处间隙按要求调整。</w:t>
      </w:r>
    </w:p>
    <w:p>
      <w:pPr>
        <w:tabs>
          <w:tab w:val="left" w:pos="5387"/>
        </w:tabs>
        <w:spacing w:line="360" w:lineRule="auto"/>
        <w:ind w:firstLine="480" w:firstLineChars="200"/>
        <w:rPr>
          <w:sz w:val="24"/>
        </w:rPr>
      </w:pPr>
      <w:r>
        <w:rPr>
          <w:rFonts w:hint="eastAsia"/>
          <w:sz w:val="24"/>
        </w:rPr>
        <w:t>检修平台由各型钢和花纹板焊接制作，其中槽钢型号不低于14#，花纹钢板厚度不低于5mm, 平台上设有检修梁，其强度需满足斗式提升机头部头轮轴组件及壳体的吊装更换，检修平台与机头壳体配合，尺寸大小、强度要求必须严格按照人员检修的安全标准，检修平台外边缘全部需设有栏杆，栏杆由钢管和钢板焊接制作而成，钢板厚度不低于5mm，高度不得低于1.3米，以防止人员掉落，发生事故。</w:t>
      </w:r>
    </w:p>
    <w:p>
      <w:pPr>
        <w:tabs>
          <w:tab w:val="left" w:pos="5387"/>
        </w:tabs>
        <w:spacing w:line="360" w:lineRule="auto"/>
        <w:ind w:firstLine="480" w:firstLineChars="200"/>
        <w:rPr>
          <w:sz w:val="24"/>
        </w:rPr>
      </w:pPr>
      <w:r>
        <w:rPr>
          <w:rFonts w:hint="eastAsia"/>
          <w:sz w:val="24"/>
        </w:rPr>
        <w:t>装配时所有接合面均加厚度为3mm橡胶垫，头部轴承在机壳上安装调整后,头部链轮中心线与头部壳体中心其轴向偏差及径向垂直偏差均不得大于2mm，装配后各运动部位要求运动灵活,不得有卡阻、异响。</w:t>
      </w:r>
    </w:p>
    <w:p>
      <w:pPr>
        <w:tabs>
          <w:tab w:val="left" w:pos="5387"/>
        </w:tabs>
        <w:spacing w:line="360" w:lineRule="auto"/>
        <w:ind w:firstLine="480" w:firstLineChars="200"/>
        <w:rPr>
          <w:sz w:val="24"/>
        </w:rPr>
      </w:pPr>
      <w:r>
        <w:rPr>
          <w:rFonts w:hint="eastAsia"/>
          <w:sz w:val="24"/>
        </w:rPr>
        <w:t>中间段部件：</w:t>
      </w:r>
    </w:p>
    <w:p>
      <w:pPr>
        <w:tabs>
          <w:tab w:val="left" w:pos="5387"/>
        </w:tabs>
        <w:spacing w:line="360" w:lineRule="auto"/>
        <w:ind w:firstLine="480" w:firstLineChars="200"/>
        <w:rPr>
          <w:sz w:val="24"/>
        </w:rPr>
      </w:pPr>
      <w:r>
        <w:rPr>
          <w:rFonts w:hint="eastAsia"/>
          <w:sz w:val="24"/>
        </w:rPr>
        <w:t>壳体：与斗提机机头组件壳体技术要求相同。</w:t>
      </w:r>
    </w:p>
    <w:p>
      <w:pPr>
        <w:tabs>
          <w:tab w:val="left" w:pos="5387"/>
        </w:tabs>
        <w:spacing w:line="360" w:lineRule="auto"/>
        <w:ind w:firstLine="480" w:firstLineChars="200"/>
        <w:rPr>
          <w:sz w:val="24"/>
        </w:rPr>
      </w:pPr>
      <w:r>
        <w:rPr>
          <w:rFonts w:hint="eastAsia"/>
          <w:sz w:val="24"/>
        </w:rPr>
        <w:t>防偏轨道：与斗提机机头组件防偏轨道技术要求相同。</w:t>
      </w:r>
    </w:p>
    <w:p>
      <w:pPr>
        <w:tabs>
          <w:tab w:val="left" w:pos="5387"/>
        </w:tabs>
        <w:spacing w:line="360" w:lineRule="auto"/>
        <w:ind w:firstLine="480" w:firstLineChars="200"/>
        <w:rPr>
          <w:sz w:val="24"/>
        </w:rPr>
      </w:pPr>
      <w:r>
        <w:rPr>
          <w:rFonts w:hint="eastAsia"/>
          <w:sz w:val="24"/>
        </w:rPr>
        <w:t>装配时所有接合面均加厚度为3mm橡胶垫，保证其密封性。</w:t>
      </w:r>
    </w:p>
    <w:p>
      <w:pPr>
        <w:tabs>
          <w:tab w:val="left" w:pos="5387"/>
        </w:tabs>
        <w:spacing w:line="360" w:lineRule="auto"/>
        <w:ind w:firstLine="480" w:firstLineChars="200"/>
        <w:rPr>
          <w:sz w:val="24"/>
        </w:rPr>
      </w:pPr>
      <w:r>
        <w:rPr>
          <w:rFonts w:hint="eastAsia"/>
          <w:sz w:val="24"/>
        </w:rPr>
        <w:t>机尾部件：</w:t>
      </w:r>
    </w:p>
    <w:p>
      <w:pPr>
        <w:tabs>
          <w:tab w:val="left" w:pos="5387"/>
        </w:tabs>
        <w:spacing w:line="360" w:lineRule="auto"/>
        <w:ind w:firstLine="480" w:firstLineChars="200"/>
        <w:rPr>
          <w:sz w:val="24"/>
        </w:rPr>
      </w:pPr>
      <w:r>
        <w:rPr>
          <w:rFonts w:hint="eastAsia"/>
          <w:sz w:val="24"/>
        </w:rPr>
        <w:t>壳体：材质为Q235，壳体的板厚不低于8㎜，连接法兰厚度不低于12㎜，底板厚度不低于16㎜。在钢板校正、放样下料后组立焊接时注意焊接顺序，采用分段焊接减少收缩变形，之后满焊，需保证整体的密封性，焊好后进行退火消除焊接应力，待热处理后矫正变形、喷砂、喷涂底漆，最后进行金加工。</w:t>
      </w:r>
    </w:p>
    <w:p>
      <w:pPr>
        <w:tabs>
          <w:tab w:val="left" w:pos="5387"/>
        </w:tabs>
        <w:spacing w:line="360" w:lineRule="auto"/>
        <w:rPr>
          <w:sz w:val="24"/>
        </w:rPr>
      </w:pPr>
      <w:r>
        <w:rPr>
          <w:rFonts w:hint="eastAsia"/>
          <w:sz w:val="24"/>
        </w:rPr>
        <w:t>防偏轨道：与斗提机机头组件防偏轨道技术要求相同。</w:t>
      </w:r>
    </w:p>
    <w:p>
      <w:pPr>
        <w:tabs>
          <w:tab w:val="left" w:pos="5387"/>
        </w:tabs>
        <w:spacing w:line="360" w:lineRule="auto"/>
        <w:ind w:firstLine="480" w:firstLineChars="200"/>
        <w:rPr>
          <w:sz w:val="24"/>
        </w:rPr>
      </w:pPr>
      <w:r>
        <w:rPr>
          <w:rFonts w:hint="eastAsia"/>
          <w:sz w:val="24"/>
        </w:rPr>
        <w:t>尾轮轴组件：尾轮用35CrMo锻件制作，调质后硬度达到269～302HB，齿部表面淬火HRC42～48，以保证头轮的强度及耐磨性，尾轴用40Cr锻件制作，调质处理241-286HB以保证轴的强度；装配时各运动副部位要求涂以2#锂基脂,轴承座内润滑脂必须充满2/3容积,各处间隙按要求调整。</w:t>
      </w:r>
    </w:p>
    <w:p>
      <w:pPr>
        <w:tabs>
          <w:tab w:val="left" w:pos="5387"/>
        </w:tabs>
        <w:spacing w:line="360" w:lineRule="auto"/>
        <w:ind w:firstLine="480" w:firstLineChars="200"/>
        <w:rPr>
          <w:sz w:val="24"/>
        </w:rPr>
      </w:pPr>
      <w:r>
        <w:rPr>
          <w:rFonts w:hint="eastAsia"/>
          <w:sz w:val="24"/>
        </w:rPr>
        <w:t>尾部拉紧装置，采用重锤自动补偿方式张紧加限位装置，使板链保持有恒定的张力。避免了由于链条运行磨损引起的伸长度，尾轴不能及时张紧链条而可能产生的滑链现象，同时限位装置限位防止链条脱落，产生事故。</w:t>
      </w:r>
    </w:p>
    <w:p>
      <w:pPr>
        <w:tabs>
          <w:tab w:val="left" w:pos="5387"/>
        </w:tabs>
        <w:spacing w:line="360" w:lineRule="auto"/>
        <w:rPr>
          <w:sz w:val="24"/>
        </w:rPr>
      </w:pPr>
      <w:r>
        <w:rPr>
          <w:rFonts w:hint="eastAsia"/>
          <w:sz w:val="24"/>
        </w:rPr>
        <w:t>装配时所有接合面均加厚度为3mm橡胶垫，尾部轴承在机壳上安装调整后,链轮中心应与尾部壳体对中，其轴向偏移与径向歪斜偏差值均不得大于2mm。</w:t>
      </w:r>
    </w:p>
    <w:p>
      <w:pPr>
        <w:tabs>
          <w:tab w:val="left" w:pos="5387"/>
        </w:tabs>
        <w:spacing w:line="360" w:lineRule="auto"/>
        <w:ind w:firstLine="480" w:firstLineChars="200"/>
        <w:rPr>
          <w:sz w:val="24"/>
        </w:rPr>
      </w:pPr>
      <w:r>
        <w:rPr>
          <w:rFonts w:hint="eastAsia"/>
          <w:sz w:val="24"/>
        </w:rPr>
        <w:t>斗链部件：斗链采用套筒滚子链，其为斗提机的核心部件，则要求其在强度满足的同时，还要有很强的耐磨性。套筒滚子链条链板材质采用优质合金钢35CrMo精密冲压制成，其厚度为10mm,经热处理表面硬度高，既有高的表面耐磨性，又有较佳的抗冲击性能，具有重量轻、强度高及耐磨损的特点；滚子、销轴加工后经渗碳淬火处理，其表面高硬度、心部高强度。斗链链条运行安全、可靠、耐磨，负载起动时链条的安全系数高，链条强度备用系数≥8，可很好地保证链条的使用寿命。</w:t>
      </w:r>
    </w:p>
    <w:p>
      <w:pPr>
        <w:tabs>
          <w:tab w:val="left" w:pos="5387"/>
        </w:tabs>
        <w:spacing w:line="360" w:lineRule="auto"/>
        <w:ind w:firstLine="480" w:firstLineChars="200"/>
        <w:rPr>
          <w:sz w:val="24"/>
        </w:rPr>
      </w:pPr>
      <w:r>
        <w:rPr>
          <w:rFonts w:hint="eastAsia"/>
          <w:sz w:val="24"/>
        </w:rPr>
        <w:t>设备配套电控箱，机旁手动+远程自动控制，要求双层不锈钢304材质带门把手、防灰防雨型。</w:t>
      </w:r>
    </w:p>
    <w:p>
      <w:pPr>
        <w:tabs>
          <w:tab w:val="left" w:pos="5387"/>
        </w:tabs>
        <w:spacing w:line="360" w:lineRule="auto"/>
        <w:rPr>
          <w:rFonts w:ascii="宋体" w:hAnsi="宋体"/>
          <w:sz w:val="24"/>
        </w:rPr>
      </w:pPr>
      <w:r>
        <w:rPr>
          <w:rFonts w:hint="eastAsia" w:ascii="宋体" w:hAnsi="宋体"/>
          <w:sz w:val="24"/>
        </w:rPr>
        <w:t>3.4鳞板机</w:t>
      </w:r>
    </w:p>
    <w:p>
      <w:pPr>
        <w:tabs>
          <w:tab w:val="left" w:pos="5387"/>
        </w:tabs>
        <w:spacing w:line="360" w:lineRule="auto"/>
        <w:rPr>
          <w:rFonts w:ascii="宋体" w:hAnsi="宋体"/>
          <w:sz w:val="24"/>
        </w:rPr>
      </w:pPr>
      <w:r>
        <w:rPr>
          <w:rFonts w:hint="eastAsia" w:ascii="宋体" w:hAnsi="宋体"/>
          <w:sz w:val="24"/>
        </w:rPr>
        <w:t xml:space="preserve">    本设备上游设备为斗式提升机，下游设备减重称量漏斗。设备进口需要带配对法兰及连接件、密封件。设备出口溜槽需要插入下部漏斗内进行卸料，需带配对法兰（法兰现场安装时调整好高度后与溜槽焊接）及连接件、密封件。设备为密闭型。为保证设备整体寿命，需考虑耐磨措施等。</w:t>
      </w:r>
    </w:p>
    <w:p>
      <w:pPr>
        <w:tabs>
          <w:tab w:val="left" w:pos="5387"/>
        </w:tabs>
        <w:spacing w:line="360" w:lineRule="auto"/>
        <w:ind w:firstLine="480" w:firstLineChars="200"/>
        <w:rPr>
          <w:rFonts w:ascii="宋体" w:hAnsi="宋体"/>
          <w:sz w:val="24"/>
        </w:rPr>
      </w:pPr>
      <w:r>
        <w:rPr>
          <w:rFonts w:hint="eastAsia" w:ascii="宋体" w:hAnsi="宋体"/>
          <w:sz w:val="24"/>
        </w:rPr>
        <w:t>设备要求能带料启停，散料能自动清理并由下料口排出。设备要求能连续工作，也能频繁启停操作。</w:t>
      </w:r>
    </w:p>
    <w:p>
      <w:pPr>
        <w:tabs>
          <w:tab w:val="left" w:pos="5387"/>
        </w:tabs>
        <w:spacing w:line="360" w:lineRule="auto"/>
        <w:ind w:firstLine="480" w:firstLineChars="200"/>
        <w:rPr>
          <w:sz w:val="24"/>
        </w:rPr>
      </w:pPr>
      <w:r>
        <w:rPr>
          <w:rFonts w:hint="eastAsia"/>
          <w:sz w:val="24"/>
        </w:rPr>
        <w:t>设备配套电控箱，机旁手动+远程自动控制，要求双层不锈钢304材质带门把手、防灰防雨型。</w:t>
      </w:r>
    </w:p>
    <w:p>
      <w:pPr>
        <w:tabs>
          <w:tab w:val="left" w:pos="5387"/>
        </w:tabs>
        <w:spacing w:line="360" w:lineRule="auto"/>
        <w:rPr>
          <w:rFonts w:ascii="宋体" w:hAnsi="宋体"/>
          <w:sz w:val="24"/>
        </w:rPr>
      </w:pPr>
      <w:r>
        <w:rPr>
          <w:rFonts w:hint="eastAsia" w:ascii="宋体" w:hAnsi="宋体"/>
          <w:sz w:val="24"/>
        </w:rPr>
        <w:t>3.5所供设备为全密闭结构，设备进出料口包括法兰短管、软连接、配对法兰及连接件、密封件。设备安装及制作限制尺寸要求详见本协议附图，设备高度尽量要小。附图为示意图，设备满足最大外形尺寸及进出料尺寸要求外，内部形式（含机架、斗提机、鳞板机、给料机等）由厂家自行设计。</w:t>
      </w:r>
    </w:p>
    <w:p>
      <w:pPr>
        <w:tabs>
          <w:tab w:val="left" w:pos="5387"/>
        </w:tabs>
        <w:spacing w:line="360" w:lineRule="auto"/>
      </w:pPr>
    </w:p>
    <w:p>
      <w:pPr>
        <w:spacing w:line="360" w:lineRule="auto"/>
        <w:rPr>
          <w:rFonts w:ascii="宋体" w:hAnsi="宋体"/>
          <w:b/>
          <w:szCs w:val="28"/>
        </w:rPr>
      </w:pPr>
      <w:r>
        <w:rPr>
          <w:rFonts w:hint="eastAsia" w:ascii="宋体" w:hAnsi="宋体"/>
          <w:b/>
          <w:szCs w:val="28"/>
        </w:rPr>
        <w:t>4.图纸交付和设备随机资料</w:t>
      </w:r>
    </w:p>
    <w:p>
      <w:pPr>
        <w:spacing w:line="360" w:lineRule="auto"/>
        <w:rPr>
          <w:rFonts w:ascii="宋体" w:hAnsi="宋体"/>
          <w:b/>
          <w:szCs w:val="28"/>
        </w:rPr>
      </w:pPr>
      <w:r>
        <w:rPr>
          <w:rFonts w:hint="eastAsia" w:ascii="宋体" w:hAnsi="宋体"/>
          <w:kern w:val="0"/>
          <w:sz w:val="24"/>
        </w:rPr>
        <w:t>4.1设计资料交付</w:t>
      </w:r>
    </w:p>
    <w:p>
      <w:pPr>
        <w:spacing w:line="360" w:lineRule="auto"/>
        <w:ind w:firstLine="480" w:firstLineChars="200"/>
        <w:rPr>
          <w:rFonts w:ascii="宋体" w:hAnsi="宋体"/>
          <w:kern w:val="0"/>
          <w:sz w:val="24"/>
        </w:rPr>
      </w:pPr>
      <w:r>
        <w:rPr>
          <w:rFonts w:hint="eastAsia" w:ascii="宋体" w:hAnsi="宋体"/>
          <w:kern w:val="0"/>
          <w:sz w:val="24"/>
        </w:rPr>
        <w:t>1）技术附件签订后，承揽方按要求设计该设施的全套工艺布置及各单体设施。</w:t>
      </w:r>
    </w:p>
    <w:p>
      <w:pPr>
        <w:spacing w:line="360" w:lineRule="auto"/>
        <w:ind w:firstLine="480" w:firstLineChars="200"/>
        <w:rPr>
          <w:rFonts w:ascii="宋体" w:hAnsi="宋体"/>
          <w:kern w:val="0"/>
          <w:sz w:val="24"/>
        </w:rPr>
      </w:pPr>
      <w:r>
        <w:rPr>
          <w:rFonts w:ascii="宋体" w:hAnsi="宋体"/>
          <w:kern w:val="0"/>
          <w:sz w:val="24"/>
        </w:rPr>
        <w:t>2）合同签订7天内提交</w:t>
      </w:r>
      <w:r>
        <w:rPr>
          <w:rFonts w:hint="eastAsia" w:ascii="宋体" w:hAnsi="宋体"/>
          <w:kern w:val="0"/>
          <w:sz w:val="24"/>
        </w:rPr>
        <w:t>工艺布置总装图、各单体设备详图、各单体设备重量、总装机功率、电流电压要求、各能源介质压力及用量、</w:t>
      </w:r>
      <w:r>
        <w:rPr>
          <w:rFonts w:ascii="宋体" w:hAnsi="宋体"/>
          <w:kern w:val="0"/>
          <w:sz w:val="24"/>
        </w:rPr>
        <w:t>接口条件</w:t>
      </w:r>
      <w:r>
        <w:rPr>
          <w:rFonts w:hint="eastAsia" w:ascii="宋体" w:hAnsi="宋体"/>
          <w:kern w:val="0"/>
          <w:sz w:val="24"/>
        </w:rPr>
        <w:t>、功能规格书、</w:t>
      </w:r>
      <w:r>
        <w:rPr>
          <w:rFonts w:ascii="宋体" w:hAnsi="宋体"/>
          <w:kern w:val="0"/>
          <w:sz w:val="24"/>
        </w:rPr>
        <w:t>施工和安装所必须的尺寸和数据</w:t>
      </w:r>
      <w:r>
        <w:rPr>
          <w:rFonts w:hint="eastAsia" w:ascii="宋体" w:hAnsi="宋体"/>
          <w:kern w:val="0"/>
          <w:sz w:val="24"/>
        </w:rPr>
        <w:t>，电子版资料一份。</w:t>
      </w:r>
    </w:p>
    <w:p>
      <w:pPr>
        <w:spacing w:line="360" w:lineRule="auto"/>
        <w:rPr>
          <w:rFonts w:ascii="宋体" w:hAnsi="宋体"/>
          <w:kern w:val="0"/>
          <w:sz w:val="24"/>
        </w:rPr>
      </w:pPr>
      <w:r>
        <w:rPr>
          <w:rFonts w:hint="eastAsia" w:ascii="宋体" w:hAnsi="宋体"/>
          <w:kern w:val="0"/>
          <w:sz w:val="24"/>
        </w:rPr>
        <w:t>4.2 制造资料交付</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）设备制造完成交货时应提交</w:t>
      </w:r>
      <w:r>
        <w:rPr>
          <w:rFonts w:ascii="宋体" w:hAnsi="宋体"/>
          <w:kern w:val="0"/>
          <w:sz w:val="24"/>
        </w:rPr>
        <w:t>设备总装配图</w:t>
      </w:r>
      <w:r>
        <w:rPr>
          <w:rFonts w:hint="eastAsia" w:ascii="宋体" w:hAnsi="宋体"/>
          <w:kern w:val="0"/>
          <w:sz w:val="24"/>
        </w:rPr>
        <w:t>，备件表，发货清单、质量合格证、易损件清单（型号、规格、名称、图号）等，随设备装箱。</w:t>
      </w:r>
    </w:p>
    <w:p>
      <w:pPr>
        <w:spacing w:line="360" w:lineRule="auto"/>
        <w:ind w:firstLine="480" w:firstLineChars="200"/>
        <w:rPr>
          <w:rFonts w:ascii="宋体" w:hAnsi="宋体"/>
          <w:kern w:val="0"/>
          <w:sz w:val="24"/>
        </w:rPr>
      </w:pPr>
      <w:r>
        <w:rPr>
          <w:rFonts w:hint="eastAsia" w:ascii="宋体" w:hAnsi="宋体"/>
          <w:kern w:val="0"/>
          <w:sz w:val="24"/>
        </w:rPr>
        <w:t xml:space="preserve">2）设备交货时，承包方需向发包方以下随机资料一式四份(包括但不限于) </w:t>
      </w:r>
    </w:p>
    <w:tbl>
      <w:tblPr>
        <w:tblStyle w:val="33"/>
        <w:tblW w:w="78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560"/>
        <w:gridCol w:w="1045"/>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86"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序号</w:t>
            </w:r>
          </w:p>
        </w:tc>
        <w:tc>
          <w:tcPr>
            <w:tcW w:w="4560"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图纸、资料和技术文件名称</w:t>
            </w:r>
          </w:p>
        </w:tc>
        <w:tc>
          <w:tcPr>
            <w:tcW w:w="1045"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份数</w:t>
            </w:r>
          </w:p>
        </w:tc>
        <w:tc>
          <w:tcPr>
            <w:tcW w:w="1438"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1</w:t>
            </w:r>
          </w:p>
        </w:tc>
        <w:tc>
          <w:tcPr>
            <w:tcW w:w="4560" w:type="dxa"/>
            <w:vAlign w:val="center"/>
          </w:tcPr>
          <w:p>
            <w:pPr>
              <w:pStyle w:val="104"/>
              <w:spacing w:line="240" w:lineRule="auto"/>
              <w:ind w:firstLine="0"/>
              <w:jc w:val="left"/>
              <w:rPr>
                <w:rFonts w:hAnsi="宋体"/>
                <w:kern w:val="2"/>
                <w:sz w:val="21"/>
                <w:szCs w:val="21"/>
              </w:rPr>
            </w:pPr>
            <w:r>
              <w:rPr>
                <w:rFonts w:hint="eastAsia" w:hAnsi="宋体"/>
                <w:kern w:val="2"/>
                <w:sz w:val="21"/>
                <w:szCs w:val="21"/>
              </w:rPr>
              <w:t>装箱清单</w:t>
            </w:r>
          </w:p>
        </w:tc>
        <w:tc>
          <w:tcPr>
            <w:tcW w:w="1045"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4</w:t>
            </w:r>
          </w:p>
        </w:tc>
        <w:tc>
          <w:tcPr>
            <w:tcW w:w="1438" w:type="dxa"/>
            <w:vAlign w:val="center"/>
          </w:tcPr>
          <w:p>
            <w:pPr>
              <w:pStyle w:val="104"/>
              <w:spacing w:line="240" w:lineRule="auto"/>
              <w:ind w:firstLine="0"/>
              <w:jc w:val="left"/>
              <w:rPr>
                <w:rFonts w:hAnsi="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2</w:t>
            </w:r>
          </w:p>
        </w:tc>
        <w:tc>
          <w:tcPr>
            <w:tcW w:w="4560" w:type="dxa"/>
            <w:vAlign w:val="center"/>
          </w:tcPr>
          <w:p>
            <w:pPr>
              <w:pStyle w:val="104"/>
              <w:spacing w:line="240" w:lineRule="auto"/>
              <w:ind w:firstLine="0"/>
              <w:jc w:val="left"/>
              <w:rPr>
                <w:rFonts w:hAnsi="宋体"/>
                <w:kern w:val="2"/>
                <w:sz w:val="21"/>
                <w:szCs w:val="21"/>
              </w:rPr>
            </w:pPr>
            <w:r>
              <w:rPr>
                <w:rFonts w:hint="eastAsia" w:hAnsi="宋体"/>
                <w:kern w:val="2"/>
                <w:sz w:val="21"/>
                <w:szCs w:val="21"/>
              </w:rPr>
              <w:t>产品合格证、质量检验证书、进口设备原产地证（若有）</w:t>
            </w:r>
          </w:p>
        </w:tc>
        <w:tc>
          <w:tcPr>
            <w:tcW w:w="1045"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4</w:t>
            </w:r>
          </w:p>
        </w:tc>
        <w:tc>
          <w:tcPr>
            <w:tcW w:w="1438" w:type="dxa"/>
            <w:vAlign w:val="center"/>
          </w:tcPr>
          <w:p>
            <w:pPr>
              <w:pStyle w:val="104"/>
              <w:spacing w:line="240" w:lineRule="auto"/>
              <w:ind w:firstLine="0"/>
              <w:jc w:val="left"/>
              <w:rPr>
                <w:rFonts w:hAnsi="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3</w:t>
            </w:r>
          </w:p>
        </w:tc>
        <w:tc>
          <w:tcPr>
            <w:tcW w:w="4560" w:type="dxa"/>
            <w:vAlign w:val="center"/>
          </w:tcPr>
          <w:p>
            <w:pPr>
              <w:pStyle w:val="104"/>
              <w:spacing w:line="240" w:lineRule="auto"/>
              <w:ind w:firstLine="0"/>
              <w:jc w:val="left"/>
              <w:rPr>
                <w:rFonts w:hAnsi="宋体"/>
                <w:kern w:val="2"/>
                <w:sz w:val="21"/>
                <w:szCs w:val="21"/>
              </w:rPr>
            </w:pPr>
            <w:r>
              <w:rPr>
                <w:rFonts w:hint="eastAsia" w:hAnsi="宋体"/>
                <w:kern w:val="2"/>
                <w:sz w:val="21"/>
                <w:szCs w:val="21"/>
              </w:rPr>
              <w:t>装配图纸、原理图、接线图、系统图等</w:t>
            </w:r>
          </w:p>
        </w:tc>
        <w:tc>
          <w:tcPr>
            <w:tcW w:w="1045"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4</w:t>
            </w:r>
          </w:p>
        </w:tc>
        <w:tc>
          <w:tcPr>
            <w:tcW w:w="1438" w:type="dxa"/>
            <w:vAlign w:val="center"/>
          </w:tcPr>
          <w:p>
            <w:pPr>
              <w:pStyle w:val="104"/>
              <w:spacing w:line="240" w:lineRule="auto"/>
              <w:ind w:firstLine="0"/>
              <w:jc w:val="left"/>
              <w:rPr>
                <w:rFonts w:hAnsi="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4</w:t>
            </w:r>
          </w:p>
        </w:tc>
        <w:tc>
          <w:tcPr>
            <w:tcW w:w="4560" w:type="dxa"/>
            <w:vAlign w:val="center"/>
          </w:tcPr>
          <w:p>
            <w:pPr>
              <w:pStyle w:val="104"/>
              <w:spacing w:line="240" w:lineRule="auto"/>
              <w:ind w:firstLine="0"/>
              <w:jc w:val="left"/>
              <w:rPr>
                <w:rFonts w:hAnsi="宋体"/>
                <w:kern w:val="2"/>
                <w:sz w:val="21"/>
                <w:szCs w:val="21"/>
              </w:rPr>
            </w:pPr>
            <w:r>
              <w:rPr>
                <w:rFonts w:hint="eastAsia" w:hAnsi="宋体"/>
                <w:kern w:val="2"/>
                <w:sz w:val="21"/>
                <w:szCs w:val="21"/>
              </w:rPr>
              <w:t>安装使用说明书、操作和维修手册</w:t>
            </w:r>
          </w:p>
        </w:tc>
        <w:tc>
          <w:tcPr>
            <w:tcW w:w="1045"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4</w:t>
            </w:r>
          </w:p>
        </w:tc>
        <w:tc>
          <w:tcPr>
            <w:tcW w:w="1438" w:type="dxa"/>
            <w:vAlign w:val="center"/>
          </w:tcPr>
          <w:p>
            <w:pPr>
              <w:pStyle w:val="104"/>
              <w:spacing w:line="240" w:lineRule="auto"/>
              <w:ind w:firstLine="0"/>
              <w:jc w:val="left"/>
              <w:rPr>
                <w:rFonts w:hAnsi="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786" w:type="dxa"/>
            <w:vAlign w:val="center"/>
          </w:tcPr>
          <w:p>
            <w:pPr>
              <w:pStyle w:val="30"/>
              <w:spacing w:before="0" w:beforeAutospacing="0" w:after="0" w:afterAutospacing="0"/>
              <w:jc w:val="center"/>
              <w:rPr>
                <w:kern w:val="2"/>
                <w:sz w:val="21"/>
                <w:szCs w:val="21"/>
              </w:rPr>
            </w:pPr>
            <w:r>
              <w:rPr>
                <w:rFonts w:hint="eastAsia"/>
                <w:kern w:val="2"/>
                <w:sz w:val="21"/>
                <w:szCs w:val="21"/>
              </w:rPr>
              <w:t>5</w:t>
            </w:r>
          </w:p>
        </w:tc>
        <w:tc>
          <w:tcPr>
            <w:tcW w:w="4560" w:type="dxa"/>
            <w:vAlign w:val="center"/>
          </w:tcPr>
          <w:p>
            <w:pPr>
              <w:pStyle w:val="30"/>
              <w:spacing w:before="0" w:beforeAutospacing="0" w:after="0" w:afterAutospacing="0"/>
              <w:rPr>
                <w:kern w:val="2"/>
                <w:sz w:val="21"/>
                <w:szCs w:val="21"/>
              </w:rPr>
            </w:pPr>
            <w:r>
              <w:rPr>
                <w:rFonts w:hint="eastAsia"/>
                <w:kern w:val="2"/>
                <w:sz w:val="21"/>
                <w:szCs w:val="21"/>
              </w:rPr>
              <w:t>备品备件清单(图号、规格、型号、数量、生产厂)</w:t>
            </w:r>
          </w:p>
        </w:tc>
        <w:tc>
          <w:tcPr>
            <w:tcW w:w="1045" w:type="dxa"/>
            <w:vAlign w:val="center"/>
          </w:tcPr>
          <w:p>
            <w:pPr>
              <w:pStyle w:val="30"/>
              <w:spacing w:before="0" w:beforeAutospacing="0" w:after="0" w:afterAutospacing="0"/>
              <w:jc w:val="center"/>
              <w:rPr>
                <w:kern w:val="2"/>
                <w:sz w:val="21"/>
                <w:szCs w:val="21"/>
              </w:rPr>
            </w:pPr>
            <w:r>
              <w:rPr>
                <w:rFonts w:hint="eastAsia"/>
                <w:kern w:val="2"/>
                <w:sz w:val="21"/>
                <w:szCs w:val="21"/>
              </w:rPr>
              <w:t>4</w:t>
            </w:r>
          </w:p>
        </w:tc>
        <w:tc>
          <w:tcPr>
            <w:tcW w:w="1438" w:type="dxa"/>
            <w:vAlign w:val="center"/>
          </w:tcPr>
          <w:p>
            <w:pPr>
              <w:pStyle w:val="104"/>
              <w:spacing w:line="240" w:lineRule="auto"/>
              <w:ind w:firstLine="0"/>
              <w:jc w:val="left"/>
              <w:rPr>
                <w:rFonts w:hAnsi="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786" w:type="dxa"/>
            <w:vAlign w:val="center"/>
          </w:tcPr>
          <w:p>
            <w:pPr>
              <w:pStyle w:val="30"/>
              <w:spacing w:before="0" w:beforeAutospacing="0" w:after="0" w:afterAutospacing="0"/>
              <w:jc w:val="center"/>
              <w:rPr>
                <w:kern w:val="2"/>
                <w:sz w:val="21"/>
                <w:szCs w:val="21"/>
              </w:rPr>
            </w:pPr>
            <w:r>
              <w:rPr>
                <w:rFonts w:hint="eastAsia"/>
                <w:kern w:val="2"/>
                <w:sz w:val="21"/>
                <w:szCs w:val="21"/>
              </w:rPr>
              <w:t>6</w:t>
            </w:r>
          </w:p>
        </w:tc>
        <w:tc>
          <w:tcPr>
            <w:tcW w:w="4560" w:type="dxa"/>
            <w:vAlign w:val="center"/>
          </w:tcPr>
          <w:p>
            <w:pPr>
              <w:pStyle w:val="30"/>
              <w:spacing w:before="0" w:beforeAutospacing="0" w:after="0" w:afterAutospacing="0"/>
              <w:rPr>
                <w:kern w:val="2"/>
                <w:sz w:val="21"/>
                <w:szCs w:val="21"/>
              </w:rPr>
            </w:pPr>
            <w:r>
              <w:rPr>
                <w:rFonts w:hint="eastAsia"/>
                <w:kern w:val="2"/>
                <w:sz w:val="21"/>
                <w:szCs w:val="21"/>
              </w:rPr>
              <w:t>外购件清单(规格、型号、数量、生产厂)</w:t>
            </w:r>
          </w:p>
        </w:tc>
        <w:tc>
          <w:tcPr>
            <w:tcW w:w="1045" w:type="dxa"/>
            <w:vAlign w:val="center"/>
          </w:tcPr>
          <w:p>
            <w:pPr>
              <w:pStyle w:val="30"/>
              <w:spacing w:before="0" w:beforeAutospacing="0" w:after="0" w:afterAutospacing="0"/>
              <w:jc w:val="center"/>
              <w:rPr>
                <w:kern w:val="2"/>
                <w:sz w:val="21"/>
                <w:szCs w:val="21"/>
              </w:rPr>
            </w:pPr>
            <w:r>
              <w:rPr>
                <w:rFonts w:hint="eastAsia"/>
                <w:kern w:val="2"/>
                <w:sz w:val="21"/>
                <w:szCs w:val="21"/>
              </w:rPr>
              <w:t>4</w:t>
            </w:r>
          </w:p>
        </w:tc>
        <w:tc>
          <w:tcPr>
            <w:tcW w:w="1438" w:type="dxa"/>
            <w:vAlign w:val="center"/>
          </w:tcPr>
          <w:p>
            <w:pPr>
              <w:pStyle w:val="104"/>
              <w:spacing w:line="240" w:lineRule="auto"/>
              <w:ind w:firstLine="0"/>
              <w:jc w:val="left"/>
              <w:rPr>
                <w:rFonts w:hAnsi="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86" w:type="dxa"/>
            <w:vAlign w:val="center"/>
          </w:tcPr>
          <w:p>
            <w:pPr>
              <w:pStyle w:val="30"/>
              <w:spacing w:before="0" w:beforeAutospacing="0" w:after="0" w:afterAutospacing="0"/>
              <w:jc w:val="center"/>
              <w:rPr>
                <w:kern w:val="2"/>
                <w:sz w:val="21"/>
                <w:szCs w:val="21"/>
              </w:rPr>
            </w:pPr>
            <w:r>
              <w:rPr>
                <w:rFonts w:hint="eastAsia"/>
                <w:kern w:val="2"/>
                <w:sz w:val="21"/>
                <w:szCs w:val="21"/>
              </w:rPr>
              <w:t>7</w:t>
            </w:r>
          </w:p>
        </w:tc>
        <w:tc>
          <w:tcPr>
            <w:tcW w:w="4560" w:type="dxa"/>
            <w:vAlign w:val="center"/>
          </w:tcPr>
          <w:p>
            <w:pPr>
              <w:pStyle w:val="30"/>
              <w:spacing w:before="0" w:beforeAutospacing="0" w:after="0" w:afterAutospacing="0"/>
              <w:rPr>
                <w:kern w:val="2"/>
                <w:sz w:val="21"/>
                <w:szCs w:val="21"/>
              </w:rPr>
            </w:pPr>
            <w:r>
              <w:rPr>
                <w:rFonts w:hint="eastAsia"/>
                <w:kern w:val="2"/>
                <w:sz w:val="21"/>
                <w:szCs w:val="21"/>
              </w:rPr>
              <w:t>其它</w:t>
            </w:r>
          </w:p>
        </w:tc>
        <w:tc>
          <w:tcPr>
            <w:tcW w:w="1045" w:type="dxa"/>
            <w:vAlign w:val="center"/>
          </w:tcPr>
          <w:p>
            <w:pPr>
              <w:pStyle w:val="104"/>
              <w:spacing w:line="240" w:lineRule="auto"/>
              <w:ind w:firstLine="0"/>
              <w:jc w:val="center"/>
              <w:rPr>
                <w:rFonts w:hAnsi="宋体"/>
                <w:kern w:val="2"/>
                <w:sz w:val="21"/>
                <w:szCs w:val="21"/>
              </w:rPr>
            </w:pPr>
            <w:r>
              <w:rPr>
                <w:rFonts w:hint="eastAsia" w:hAnsi="宋体"/>
                <w:kern w:val="2"/>
                <w:sz w:val="21"/>
                <w:szCs w:val="21"/>
              </w:rPr>
              <w:t>4</w:t>
            </w:r>
          </w:p>
        </w:tc>
        <w:tc>
          <w:tcPr>
            <w:tcW w:w="1438" w:type="dxa"/>
            <w:vAlign w:val="center"/>
          </w:tcPr>
          <w:p>
            <w:pPr>
              <w:pStyle w:val="104"/>
              <w:spacing w:line="240" w:lineRule="auto"/>
              <w:ind w:firstLine="0"/>
              <w:jc w:val="left"/>
              <w:rPr>
                <w:rFonts w:hAnsi="宋体"/>
                <w:kern w:val="2"/>
                <w:sz w:val="21"/>
                <w:szCs w:val="21"/>
              </w:rPr>
            </w:pPr>
          </w:p>
        </w:tc>
      </w:tr>
    </w:tbl>
    <w:p>
      <w:pPr>
        <w:spacing w:line="360" w:lineRule="auto"/>
        <w:rPr>
          <w:rFonts w:ascii="宋体" w:hAnsi="宋体"/>
          <w:b/>
          <w:szCs w:val="28"/>
        </w:rPr>
      </w:pPr>
    </w:p>
    <w:p>
      <w:pPr>
        <w:spacing w:line="360" w:lineRule="auto"/>
        <w:rPr>
          <w:rFonts w:ascii="宋体" w:hAnsi="宋体"/>
          <w:b/>
          <w:sz w:val="24"/>
        </w:rPr>
      </w:pPr>
      <w:r>
        <w:rPr>
          <w:rFonts w:ascii="宋体" w:hAnsi="宋体"/>
          <w:b/>
          <w:sz w:val="24"/>
        </w:rPr>
        <w:t>5</w:t>
      </w:r>
      <w:r>
        <w:rPr>
          <w:rFonts w:hint="eastAsia" w:ascii="宋体" w:hAnsi="宋体"/>
          <w:b/>
          <w:sz w:val="24"/>
        </w:rPr>
        <w:t xml:space="preserve"> 制造工艺及技术要求</w:t>
      </w:r>
    </w:p>
    <w:p>
      <w:pPr>
        <w:spacing w:line="360" w:lineRule="auto"/>
        <w:rPr>
          <w:rFonts w:ascii="宋体" w:hAnsi="宋体"/>
          <w:kern w:val="0"/>
          <w:sz w:val="24"/>
        </w:rPr>
      </w:pPr>
      <w:r>
        <w:rPr>
          <w:rFonts w:hint="eastAsia" w:ascii="宋体" w:hAnsi="宋体"/>
          <w:kern w:val="0"/>
          <w:sz w:val="24"/>
        </w:rPr>
        <w:t>5.1 焊接工艺</w:t>
      </w:r>
    </w:p>
    <w:p>
      <w:pPr>
        <w:spacing w:line="360" w:lineRule="auto"/>
        <w:ind w:firstLine="480" w:firstLineChars="200"/>
        <w:rPr>
          <w:rFonts w:ascii="宋体" w:hAnsi="宋体"/>
          <w:kern w:val="0"/>
          <w:sz w:val="24"/>
        </w:rPr>
      </w:pPr>
      <w:r>
        <w:rPr>
          <w:rFonts w:hint="eastAsia" w:ascii="宋体" w:hAnsi="宋体"/>
          <w:kern w:val="0"/>
          <w:sz w:val="24"/>
        </w:rPr>
        <w:t>a、焊接部位按设计要求打坡口；</w:t>
      </w:r>
    </w:p>
    <w:p>
      <w:pPr>
        <w:spacing w:line="360" w:lineRule="auto"/>
        <w:ind w:firstLine="480" w:firstLineChars="200"/>
        <w:rPr>
          <w:rFonts w:ascii="宋体" w:hAnsi="宋体"/>
          <w:kern w:val="0"/>
          <w:sz w:val="24"/>
        </w:rPr>
      </w:pPr>
      <w:r>
        <w:rPr>
          <w:rFonts w:hint="eastAsia" w:ascii="宋体" w:hAnsi="宋体"/>
          <w:kern w:val="0"/>
          <w:sz w:val="24"/>
        </w:rPr>
        <w:t>b、按工艺顺序进行拼对焊接；</w:t>
      </w:r>
    </w:p>
    <w:p>
      <w:pPr>
        <w:spacing w:line="360" w:lineRule="auto"/>
        <w:ind w:firstLine="480" w:firstLineChars="200"/>
        <w:rPr>
          <w:rFonts w:ascii="宋体" w:hAnsi="宋体"/>
          <w:kern w:val="0"/>
          <w:sz w:val="24"/>
        </w:rPr>
      </w:pPr>
      <w:r>
        <w:rPr>
          <w:rFonts w:hint="eastAsia" w:ascii="宋体" w:hAnsi="宋体"/>
          <w:kern w:val="0"/>
          <w:sz w:val="24"/>
        </w:rPr>
        <w:t>c、按设计的焊缝厚度、宽度焊接；</w:t>
      </w:r>
    </w:p>
    <w:p>
      <w:pPr>
        <w:spacing w:line="360" w:lineRule="auto"/>
        <w:ind w:firstLine="480" w:firstLineChars="200"/>
        <w:rPr>
          <w:rFonts w:ascii="宋体" w:hAnsi="宋体"/>
          <w:kern w:val="0"/>
          <w:sz w:val="24"/>
        </w:rPr>
      </w:pPr>
      <w:r>
        <w:rPr>
          <w:rFonts w:hint="eastAsia" w:ascii="宋体" w:hAnsi="宋体"/>
          <w:kern w:val="0"/>
          <w:sz w:val="24"/>
        </w:rPr>
        <w:t>d、按设计的方法和尺寸对焊件矫正；</w:t>
      </w:r>
    </w:p>
    <w:p>
      <w:pPr>
        <w:spacing w:line="360" w:lineRule="auto"/>
        <w:ind w:firstLine="480" w:firstLineChars="200"/>
        <w:rPr>
          <w:rFonts w:ascii="宋体" w:hAnsi="宋体"/>
          <w:kern w:val="0"/>
          <w:sz w:val="24"/>
        </w:rPr>
      </w:pPr>
      <w:r>
        <w:rPr>
          <w:rFonts w:hint="eastAsia" w:ascii="宋体" w:hAnsi="宋体"/>
          <w:kern w:val="0"/>
          <w:sz w:val="24"/>
        </w:rPr>
        <w:t>e、对焊缝表面及缺陷进行处理；</w:t>
      </w:r>
    </w:p>
    <w:p>
      <w:pPr>
        <w:spacing w:line="360" w:lineRule="auto"/>
        <w:ind w:firstLine="480" w:firstLineChars="200"/>
        <w:rPr>
          <w:rFonts w:ascii="宋体" w:hAnsi="宋体"/>
          <w:kern w:val="0"/>
          <w:sz w:val="24"/>
        </w:rPr>
      </w:pPr>
      <w:r>
        <w:rPr>
          <w:rFonts w:hint="eastAsia" w:ascii="宋体" w:hAnsi="宋体"/>
          <w:kern w:val="0"/>
          <w:sz w:val="24"/>
        </w:rPr>
        <w:t>f、按设计要求对焊缝检验。</w:t>
      </w:r>
    </w:p>
    <w:p>
      <w:pPr>
        <w:spacing w:line="360" w:lineRule="auto"/>
        <w:rPr>
          <w:rFonts w:ascii="宋体" w:hAnsi="宋体"/>
          <w:kern w:val="0"/>
          <w:sz w:val="24"/>
        </w:rPr>
      </w:pPr>
      <w:r>
        <w:rPr>
          <w:rFonts w:hint="eastAsia" w:ascii="宋体" w:hAnsi="宋体"/>
          <w:kern w:val="0"/>
          <w:sz w:val="24"/>
        </w:rPr>
        <w:t>5</w:t>
      </w:r>
      <w:r>
        <w:rPr>
          <w:rFonts w:ascii="宋体" w:hAnsi="宋体"/>
          <w:kern w:val="0"/>
          <w:sz w:val="24"/>
        </w:rPr>
        <w:t>.2</w:t>
      </w:r>
      <w:r>
        <w:rPr>
          <w:rFonts w:hint="eastAsia" w:ascii="宋体" w:hAnsi="宋体"/>
          <w:kern w:val="0"/>
          <w:sz w:val="24"/>
        </w:rPr>
        <w:t xml:space="preserve"> 机械加工工艺</w:t>
      </w:r>
    </w:p>
    <w:p>
      <w:pPr>
        <w:spacing w:line="360" w:lineRule="auto"/>
        <w:ind w:firstLine="480" w:firstLineChars="200"/>
        <w:rPr>
          <w:rFonts w:ascii="宋体" w:hAnsi="宋体"/>
          <w:kern w:val="0"/>
          <w:sz w:val="24"/>
        </w:rPr>
      </w:pPr>
      <w:r>
        <w:rPr>
          <w:rFonts w:hint="eastAsia" w:ascii="宋体" w:hAnsi="宋体"/>
          <w:kern w:val="0"/>
          <w:sz w:val="24"/>
        </w:rPr>
        <w:t>a、按设计参数下料打孔定位；</w:t>
      </w:r>
    </w:p>
    <w:p>
      <w:pPr>
        <w:spacing w:line="360" w:lineRule="auto"/>
        <w:ind w:firstLine="480" w:firstLineChars="200"/>
        <w:rPr>
          <w:rFonts w:ascii="宋体" w:hAnsi="宋体"/>
          <w:kern w:val="0"/>
          <w:sz w:val="24"/>
        </w:rPr>
      </w:pPr>
      <w:r>
        <w:rPr>
          <w:rFonts w:hint="eastAsia" w:ascii="宋体" w:hAnsi="宋体"/>
          <w:kern w:val="0"/>
          <w:sz w:val="24"/>
        </w:rPr>
        <w:t>b、依工艺文件装卡、粗加工；</w:t>
      </w:r>
    </w:p>
    <w:p>
      <w:pPr>
        <w:spacing w:line="360" w:lineRule="auto"/>
        <w:ind w:firstLine="480" w:firstLineChars="200"/>
        <w:rPr>
          <w:rFonts w:ascii="宋体" w:hAnsi="宋体"/>
          <w:kern w:val="0"/>
          <w:sz w:val="24"/>
        </w:rPr>
      </w:pPr>
      <w:r>
        <w:rPr>
          <w:rFonts w:hint="eastAsia" w:ascii="宋体" w:hAnsi="宋体"/>
          <w:kern w:val="0"/>
          <w:sz w:val="24"/>
        </w:rPr>
        <w:t>c、对成品工件做防锈处理。</w:t>
      </w:r>
    </w:p>
    <w:p>
      <w:pPr>
        <w:spacing w:line="360" w:lineRule="auto"/>
        <w:rPr>
          <w:rFonts w:ascii="宋体" w:hAnsi="宋体"/>
          <w:kern w:val="0"/>
          <w:sz w:val="24"/>
        </w:rPr>
      </w:pPr>
      <w:r>
        <w:rPr>
          <w:rFonts w:hint="eastAsia" w:ascii="宋体" w:hAnsi="宋体"/>
          <w:kern w:val="0"/>
          <w:sz w:val="24"/>
        </w:rPr>
        <w:t>5.</w:t>
      </w:r>
      <w:r>
        <w:rPr>
          <w:rFonts w:ascii="宋体" w:hAnsi="宋体"/>
          <w:kern w:val="0"/>
          <w:sz w:val="24"/>
        </w:rPr>
        <w:t>3</w:t>
      </w:r>
      <w:r>
        <w:rPr>
          <w:rFonts w:hint="eastAsia" w:ascii="宋体" w:hAnsi="宋体"/>
          <w:kern w:val="0"/>
          <w:sz w:val="24"/>
        </w:rPr>
        <w:t xml:space="preserve"> 下料工艺</w:t>
      </w:r>
    </w:p>
    <w:p>
      <w:pPr>
        <w:spacing w:line="360" w:lineRule="auto"/>
        <w:ind w:firstLine="480" w:firstLineChars="200"/>
        <w:rPr>
          <w:rFonts w:ascii="宋体" w:hAnsi="宋体"/>
          <w:kern w:val="0"/>
          <w:sz w:val="24"/>
        </w:rPr>
      </w:pPr>
      <w:r>
        <w:rPr>
          <w:rFonts w:hint="eastAsia" w:ascii="宋体" w:hAnsi="宋体"/>
          <w:kern w:val="0"/>
          <w:sz w:val="24"/>
        </w:rPr>
        <w:t>a、对原材料材质单、产品合格证确认；</w:t>
      </w:r>
    </w:p>
    <w:p>
      <w:pPr>
        <w:spacing w:line="360" w:lineRule="auto"/>
        <w:ind w:firstLine="480" w:firstLineChars="200"/>
        <w:rPr>
          <w:rFonts w:ascii="宋体" w:hAnsi="宋体"/>
          <w:kern w:val="0"/>
          <w:sz w:val="24"/>
        </w:rPr>
      </w:pPr>
      <w:r>
        <w:rPr>
          <w:rFonts w:hint="eastAsia" w:ascii="宋体" w:hAnsi="宋体"/>
          <w:kern w:val="0"/>
          <w:sz w:val="24"/>
        </w:rPr>
        <w:t>b、对原材料的几何尺寸及外观质量检查；</w:t>
      </w:r>
    </w:p>
    <w:p>
      <w:pPr>
        <w:spacing w:line="360" w:lineRule="auto"/>
        <w:ind w:firstLine="480" w:firstLineChars="200"/>
        <w:rPr>
          <w:rFonts w:ascii="宋体" w:hAnsi="宋体"/>
          <w:kern w:val="0"/>
          <w:sz w:val="24"/>
        </w:rPr>
      </w:pPr>
      <w:r>
        <w:rPr>
          <w:rFonts w:hint="eastAsia" w:ascii="宋体" w:hAnsi="宋体"/>
          <w:kern w:val="0"/>
          <w:sz w:val="24"/>
        </w:rPr>
        <w:t xml:space="preserve">c、在合格的原材料按下料工艺文件划线并剪、割、锯、切； </w:t>
      </w:r>
    </w:p>
    <w:p>
      <w:pPr>
        <w:spacing w:line="360" w:lineRule="auto"/>
        <w:ind w:firstLine="480" w:firstLineChars="200"/>
        <w:rPr>
          <w:rFonts w:ascii="宋体" w:hAnsi="宋体"/>
          <w:kern w:val="0"/>
          <w:sz w:val="24"/>
        </w:rPr>
      </w:pPr>
      <w:r>
        <w:rPr>
          <w:rFonts w:hint="eastAsia" w:ascii="宋体" w:hAnsi="宋体"/>
          <w:kern w:val="0"/>
          <w:sz w:val="24"/>
        </w:rPr>
        <w:t>d、保证部件的刚强度和外观，依据少焊多折压原则，按照工艺要求折弯和压制成型，保证设计的折压圆角。</w:t>
      </w:r>
    </w:p>
    <w:p>
      <w:pPr>
        <w:spacing w:line="360" w:lineRule="auto"/>
        <w:ind w:firstLine="480" w:firstLineChars="200"/>
        <w:rPr>
          <w:rFonts w:ascii="宋体" w:hAnsi="宋体"/>
          <w:kern w:val="0"/>
          <w:sz w:val="24"/>
        </w:rPr>
      </w:pPr>
      <w:r>
        <w:rPr>
          <w:rFonts w:hint="eastAsia" w:ascii="宋体" w:hAnsi="宋体"/>
          <w:kern w:val="0"/>
          <w:sz w:val="24"/>
        </w:rPr>
        <w:t>e、对焊件的边进行光饰钝化处理，以减少裂纹源。</w:t>
      </w:r>
    </w:p>
    <w:p>
      <w:pPr>
        <w:spacing w:line="360" w:lineRule="auto"/>
        <w:rPr>
          <w:rFonts w:ascii="宋体" w:hAnsi="宋体"/>
          <w:kern w:val="0"/>
          <w:sz w:val="24"/>
        </w:rPr>
      </w:pPr>
      <w:r>
        <w:rPr>
          <w:rFonts w:hint="eastAsia" w:ascii="宋体" w:hAnsi="宋体"/>
          <w:kern w:val="0"/>
          <w:sz w:val="24"/>
        </w:rPr>
        <w:t>5.4 装配工艺</w:t>
      </w:r>
    </w:p>
    <w:p>
      <w:pPr>
        <w:spacing w:line="360" w:lineRule="auto"/>
        <w:ind w:firstLine="480" w:firstLineChars="200"/>
        <w:rPr>
          <w:rFonts w:ascii="宋体" w:hAnsi="宋体"/>
          <w:kern w:val="0"/>
          <w:sz w:val="24"/>
        </w:rPr>
      </w:pPr>
      <w:r>
        <w:rPr>
          <w:rFonts w:hint="eastAsia" w:ascii="宋体" w:hAnsi="宋体"/>
          <w:kern w:val="0"/>
          <w:sz w:val="24"/>
        </w:rPr>
        <w:t>a、按设计要求对所有加工件进行再检验；</w:t>
      </w:r>
    </w:p>
    <w:p>
      <w:pPr>
        <w:spacing w:line="360" w:lineRule="auto"/>
        <w:ind w:firstLine="480" w:firstLineChars="200"/>
        <w:rPr>
          <w:rFonts w:ascii="宋体" w:hAnsi="宋体"/>
          <w:kern w:val="0"/>
          <w:sz w:val="24"/>
        </w:rPr>
      </w:pPr>
      <w:r>
        <w:rPr>
          <w:rFonts w:hint="eastAsia" w:ascii="宋体" w:hAnsi="宋体"/>
          <w:kern w:val="0"/>
          <w:sz w:val="24"/>
        </w:rPr>
        <w:t>b、设计要求对所有紧固件的身份符合性及参数检验；</w:t>
      </w:r>
    </w:p>
    <w:p>
      <w:pPr>
        <w:spacing w:line="360" w:lineRule="auto"/>
        <w:ind w:firstLine="480" w:firstLineChars="200"/>
        <w:rPr>
          <w:rFonts w:ascii="宋体" w:hAnsi="宋体"/>
          <w:kern w:val="0"/>
          <w:sz w:val="24"/>
        </w:rPr>
      </w:pPr>
      <w:r>
        <w:rPr>
          <w:rFonts w:hint="eastAsia" w:ascii="宋体" w:hAnsi="宋体"/>
          <w:kern w:val="0"/>
          <w:sz w:val="24"/>
        </w:rPr>
        <w:t>c、按要求清除应清除的毛刺、杂物及防锈层；</w:t>
      </w:r>
    </w:p>
    <w:p>
      <w:pPr>
        <w:spacing w:line="360" w:lineRule="auto"/>
        <w:ind w:firstLine="480" w:firstLineChars="200"/>
        <w:rPr>
          <w:rFonts w:ascii="宋体" w:hAnsi="宋体"/>
          <w:kern w:val="0"/>
          <w:sz w:val="24"/>
        </w:rPr>
      </w:pPr>
      <w:r>
        <w:rPr>
          <w:rFonts w:hint="eastAsia" w:ascii="宋体" w:hAnsi="宋体"/>
          <w:kern w:val="0"/>
          <w:sz w:val="24"/>
        </w:rPr>
        <w:t>d、按设计顺序、装配参数和紧固力装配。</w:t>
      </w:r>
    </w:p>
    <w:p>
      <w:pPr>
        <w:spacing w:line="360" w:lineRule="auto"/>
        <w:rPr>
          <w:rFonts w:ascii="宋体" w:hAnsi="宋体"/>
          <w:kern w:val="0"/>
          <w:sz w:val="24"/>
        </w:rPr>
      </w:pPr>
      <w:r>
        <w:rPr>
          <w:rFonts w:hint="eastAsia" w:ascii="宋体" w:hAnsi="宋体"/>
          <w:kern w:val="0"/>
          <w:sz w:val="24"/>
        </w:rPr>
        <w:t>5.</w:t>
      </w:r>
      <w:r>
        <w:rPr>
          <w:rFonts w:ascii="宋体" w:hAnsi="宋体"/>
          <w:kern w:val="0"/>
          <w:sz w:val="24"/>
        </w:rPr>
        <w:t>4</w:t>
      </w:r>
      <w:r>
        <w:rPr>
          <w:rFonts w:hint="eastAsia" w:ascii="宋体" w:hAnsi="宋体"/>
          <w:kern w:val="0"/>
          <w:sz w:val="24"/>
        </w:rPr>
        <w:t xml:space="preserve"> 材料选用</w:t>
      </w:r>
    </w:p>
    <w:p>
      <w:pPr>
        <w:spacing w:line="360" w:lineRule="auto"/>
        <w:ind w:firstLine="480" w:firstLineChars="200"/>
        <w:rPr>
          <w:rFonts w:ascii="宋体" w:hAnsi="宋体"/>
          <w:kern w:val="0"/>
          <w:sz w:val="24"/>
        </w:rPr>
      </w:pPr>
      <w:r>
        <w:rPr>
          <w:rFonts w:hint="eastAsia" w:ascii="宋体" w:hAnsi="宋体"/>
          <w:kern w:val="0"/>
          <w:sz w:val="24"/>
        </w:rPr>
        <w:t>1）材料生产企业选择：按ISO-9001标准中分包商的要求选择，必须具备工商登记证、生产许可证。</w:t>
      </w:r>
    </w:p>
    <w:p>
      <w:pPr>
        <w:spacing w:line="360" w:lineRule="auto"/>
        <w:ind w:firstLine="480" w:firstLineChars="200"/>
        <w:rPr>
          <w:rFonts w:ascii="宋体" w:hAnsi="宋体"/>
          <w:kern w:val="0"/>
          <w:sz w:val="24"/>
        </w:rPr>
      </w:pPr>
      <w:r>
        <w:rPr>
          <w:rFonts w:hint="eastAsia" w:ascii="宋体" w:hAnsi="宋体"/>
          <w:kern w:val="0"/>
          <w:sz w:val="24"/>
        </w:rPr>
        <w:t>2）原材料购进证件齐全：材料的材质检验证（原件）、产品出厂合格证（原件）完整、正确、相符。</w:t>
      </w:r>
    </w:p>
    <w:p>
      <w:pPr>
        <w:spacing w:line="360" w:lineRule="auto"/>
        <w:ind w:firstLine="480" w:firstLineChars="200"/>
        <w:rPr>
          <w:rFonts w:ascii="宋体" w:hAnsi="宋体"/>
          <w:b/>
          <w:szCs w:val="28"/>
        </w:rPr>
      </w:pPr>
      <w:r>
        <w:rPr>
          <w:rFonts w:hint="eastAsia" w:ascii="宋体" w:hAnsi="宋体"/>
          <w:kern w:val="0"/>
          <w:sz w:val="24"/>
        </w:rPr>
        <w:t>3）外观要求：无锈蚀、无缺陷。</w:t>
      </w:r>
    </w:p>
    <w:p>
      <w:pPr>
        <w:spacing w:line="360" w:lineRule="auto"/>
        <w:rPr>
          <w:rFonts w:ascii="宋体" w:hAnsi="宋体"/>
          <w:b/>
          <w:szCs w:val="28"/>
        </w:rPr>
      </w:pPr>
      <w:r>
        <w:rPr>
          <w:rFonts w:hint="eastAsia" w:ascii="宋体" w:hAnsi="宋体"/>
          <w:b/>
          <w:szCs w:val="28"/>
        </w:rPr>
        <w:t>6.出厂验收</w:t>
      </w:r>
    </w:p>
    <w:p>
      <w:pPr>
        <w:spacing w:line="360" w:lineRule="auto"/>
        <w:ind w:firstLine="480" w:firstLineChars="200"/>
        <w:rPr>
          <w:rFonts w:ascii="宋体" w:hAnsi="宋体"/>
          <w:kern w:val="0"/>
          <w:sz w:val="24"/>
        </w:rPr>
      </w:pPr>
      <w:r>
        <w:rPr>
          <w:rFonts w:hint="eastAsia" w:ascii="宋体" w:hAnsi="宋体"/>
          <w:kern w:val="0"/>
          <w:sz w:val="24"/>
        </w:rPr>
        <w:t>1）设备的监制、检验严格按照国家标准和规范及合同要求进行，采取中间检验与出厂检验相结合的方式，设备具备组装条件后，承包方通知发包方对设备进行中间检查，发包方因故不能到场，承包方接到发包方通知后可自检组装。在设备的整个生产过程中，发包方可随时到承包方监制。</w:t>
      </w:r>
    </w:p>
    <w:p>
      <w:pPr>
        <w:spacing w:line="360" w:lineRule="auto"/>
        <w:ind w:firstLine="480" w:firstLineChars="200"/>
        <w:jc w:val="left"/>
        <w:rPr>
          <w:rFonts w:ascii="宋体" w:hAnsi="宋体"/>
          <w:kern w:val="0"/>
          <w:sz w:val="24"/>
        </w:rPr>
      </w:pPr>
      <w:r>
        <w:rPr>
          <w:rFonts w:hint="eastAsia" w:ascii="宋体" w:hAnsi="宋体"/>
          <w:kern w:val="0"/>
          <w:sz w:val="24"/>
        </w:rPr>
        <w:t>2）发包方根据设备制造进度，有权对产品质量和采购的材料及配套件进行现场监督检查。发包方有权派员依据设备加工进度，对主要试验、装配、预砌工序进行跟踪监制。</w:t>
      </w:r>
    </w:p>
    <w:p>
      <w:pPr>
        <w:spacing w:line="360" w:lineRule="auto"/>
        <w:ind w:firstLine="480" w:firstLineChars="200"/>
        <w:jc w:val="left"/>
        <w:rPr>
          <w:rFonts w:ascii="宋体" w:hAnsi="宋体"/>
          <w:kern w:val="0"/>
          <w:sz w:val="24"/>
        </w:rPr>
      </w:pPr>
      <w:r>
        <w:rPr>
          <w:rFonts w:ascii="宋体" w:hAnsi="宋体"/>
          <w:kern w:val="0"/>
          <w:sz w:val="24"/>
        </w:rPr>
        <w:t>3</w:t>
      </w:r>
      <w:r>
        <w:rPr>
          <w:rFonts w:hint="eastAsia" w:ascii="宋体" w:hAnsi="宋体"/>
          <w:kern w:val="0"/>
          <w:sz w:val="24"/>
        </w:rPr>
        <w:t>）出厂预装和检验</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厂内预装出厂检验的项目、检验方法和性能参数保证指标，严格按工厂技术规范执</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4) 本设备为B类设备的检验。承包方在自检合格后，至少需提前5天通知发包方检验时间，发包方根据需要参与检验。</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5） 承包方须向发包方提供设计、制造、检验标准及检验项目表(含中检和出厂检验)，发包方有权对其进行补充和对设备的制造质量进行监制和抽检，对其检验结果指出整改意见，承包方须认真对待并及时整改。</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6）业主和发包方在承包方开展工作期间，承包方应免费提供工作所需相应资料，并为业主和发包方提供工作和生活方便。</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7）承包方在设备检验和中间监造时，若发包方未能及时到场，承包方的检验结果仍有效，承包方</w:t>
      </w:r>
      <w:r>
        <w:rPr>
          <w:rFonts w:ascii="宋体" w:hAnsi="宋体"/>
          <w:kern w:val="0"/>
          <w:sz w:val="24"/>
        </w:rPr>
        <w:t>需将</w:t>
      </w:r>
      <w:r>
        <w:rPr>
          <w:rFonts w:hint="eastAsia" w:ascii="宋体" w:hAnsi="宋体"/>
          <w:kern w:val="0"/>
          <w:sz w:val="24"/>
        </w:rPr>
        <w:t>检测报告和结果以</w:t>
      </w:r>
      <w:r>
        <w:rPr>
          <w:rFonts w:ascii="宋体" w:hAnsi="宋体"/>
          <w:kern w:val="0"/>
          <w:sz w:val="24"/>
        </w:rPr>
        <w:t>书面形式通报发包方</w:t>
      </w:r>
      <w:r>
        <w:rPr>
          <w:rFonts w:hint="eastAsia" w:ascii="宋体" w:hAnsi="宋体"/>
          <w:kern w:val="0"/>
          <w:sz w:val="24"/>
        </w:rPr>
        <w:t>。</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8）设备抵达现场，承包方需在三天内派员到现场和发包方一起对设备进行清点和验收。若承包方未按时到达现场，视为承包方认可发包方的清点验收结果。</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9）无论发包方、业主是否参与设备的监制、发货前的检验及现场开箱验收，均不能视为承包方按合同规定应承担的质量保证责任的解除，也不能免除承包方对设备质量、完整性的责任。</w:t>
      </w:r>
    </w:p>
    <w:p>
      <w:pPr>
        <w:pStyle w:val="105"/>
        <w:spacing w:line="360" w:lineRule="auto"/>
        <w:ind w:left="360" w:firstLine="200" w:firstLineChars="0"/>
        <w:jc w:val="left"/>
        <w:rPr>
          <w:rFonts w:ascii="宋体" w:hAnsi="宋体"/>
          <w:kern w:val="0"/>
          <w:sz w:val="24"/>
        </w:rPr>
      </w:pPr>
      <w:r>
        <w:rPr>
          <w:rFonts w:hint="eastAsia" w:ascii="宋体" w:hAnsi="宋体"/>
          <w:kern w:val="0"/>
          <w:sz w:val="24"/>
        </w:rPr>
        <w:t>10）承包方不得使用贴牌产品。</w:t>
      </w:r>
    </w:p>
    <w:p>
      <w:pPr>
        <w:spacing w:line="360" w:lineRule="auto"/>
        <w:rPr>
          <w:rFonts w:ascii="宋体" w:hAnsi="宋体"/>
          <w:b/>
          <w:szCs w:val="28"/>
        </w:rPr>
      </w:pPr>
      <w:r>
        <w:rPr>
          <w:rFonts w:hint="eastAsia" w:ascii="宋体" w:hAnsi="宋体"/>
          <w:b/>
          <w:szCs w:val="28"/>
        </w:rPr>
        <w:t>7.设备与材料制造</w:t>
      </w:r>
      <w:r>
        <w:rPr>
          <w:rFonts w:ascii="宋体" w:hAnsi="宋体"/>
          <w:b/>
          <w:szCs w:val="28"/>
        </w:rPr>
        <w:t>及检验标准</w:t>
      </w:r>
    </w:p>
    <w:p>
      <w:pPr>
        <w:spacing w:line="360" w:lineRule="auto"/>
        <w:ind w:left="481" w:leftChars="229" w:firstLine="480" w:firstLineChars="200"/>
        <w:rPr>
          <w:rFonts w:ascii="宋体" w:hAnsi="宋体"/>
          <w:kern w:val="0"/>
          <w:sz w:val="24"/>
        </w:rPr>
      </w:pPr>
      <w:r>
        <w:rPr>
          <w:rFonts w:hint="eastAsia" w:ascii="宋体" w:hAnsi="宋体"/>
          <w:kern w:val="0"/>
          <w:sz w:val="24"/>
        </w:rPr>
        <w:t>本合同实施中所采用的标准、规范等应以最新公布实施的为准，包含但不限于下列标准：</w:t>
      </w:r>
    </w:p>
    <w:tbl>
      <w:tblPr>
        <w:tblStyle w:val="33"/>
        <w:tblW w:w="8509" w:type="dxa"/>
        <w:tblInd w:w="6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0"/>
        <w:gridCol w:w="4182"/>
        <w:gridCol w:w="35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70" w:type="dxa"/>
            <w:shd w:val="clear" w:color="auto" w:fill="auto"/>
            <w:vAlign w:val="center"/>
          </w:tcPr>
          <w:p>
            <w:pPr>
              <w:jc w:val="center"/>
              <w:rPr>
                <w:rFonts w:ascii="宋体" w:hAnsi="宋体"/>
                <w:b/>
                <w:szCs w:val="21"/>
              </w:rPr>
            </w:pPr>
            <w:r>
              <w:rPr>
                <w:rFonts w:ascii="宋体" w:hAnsi="宋体"/>
                <w:b/>
                <w:szCs w:val="21"/>
              </w:rPr>
              <w:t>序号</w:t>
            </w:r>
          </w:p>
        </w:tc>
        <w:tc>
          <w:tcPr>
            <w:tcW w:w="4182" w:type="dxa"/>
            <w:vAlign w:val="center"/>
          </w:tcPr>
          <w:p>
            <w:pPr>
              <w:jc w:val="center"/>
              <w:rPr>
                <w:rFonts w:ascii="宋体" w:hAnsi="宋体"/>
                <w:b/>
                <w:szCs w:val="21"/>
              </w:rPr>
            </w:pPr>
            <w:r>
              <w:rPr>
                <w:rFonts w:ascii="宋体" w:hAnsi="宋体"/>
                <w:b/>
                <w:szCs w:val="21"/>
              </w:rPr>
              <w:t>标准名称</w:t>
            </w:r>
          </w:p>
        </w:tc>
        <w:tc>
          <w:tcPr>
            <w:tcW w:w="3557" w:type="dxa"/>
            <w:vAlign w:val="center"/>
          </w:tcPr>
          <w:p>
            <w:pPr>
              <w:jc w:val="center"/>
              <w:rPr>
                <w:rFonts w:ascii="宋体" w:hAnsi="宋体"/>
                <w:b/>
                <w:szCs w:val="21"/>
              </w:rPr>
            </w:pPr>
            <w:r>
              <w:rPr>
                <w:rFonts w:ascii="宋体" w:hAnsi="宋体"/>
                <w:b/>
                <w:szCs w:val="21"/>
              </w:rPr>
              <w:t>标准号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1</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产品检验</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YB/T036.1-92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2</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焊接件</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YB/T036.11-92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3</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机械加工件</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YB/T036.17-92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4</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装配</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YB/T036.18-92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5</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涂装</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YB/T036.19-92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770" w:type="dxa"/>
            <w:shd w:val="clear" w:color="auto" w:fill="auto"/>
            <w:vAlign w:val="center"/>
          </w:tcPr>
          <w:p>
            <w:pPr>
              <w:jc w:val="center"/>
              <w:rPr>
                <w:rFonts w:ascii="宋体" w:hAnsi="宋体"/>
                <w:szCs w:val="21"/>
              </w:rPr>
            </w:pPr>
            <w:r>
              <w:rPr>
                <w:rFonts w:hint="eastAsia" w:ascii="宋体" w:hAnsi="宋体"/>
                <w:szCs w:val="21"/>
              </w:rPr>
              <w:t>6</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管道与容器防锈</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YB/T036.20-92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7</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包装</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YB/T036.21-92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8</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钢结构、管道涂装技术规定</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YB/T9256-96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9</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碳素结构钢</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GB700-88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10</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碳钢焊条</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GB5117-85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11</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除锈</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GB8923-88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12</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气焊、手工电弧焊及气体保护焊焊缝坡口的基本形式与尺寸</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GB985-88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13</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钢结构制造和安装施工规程</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BZQ(TJ)0048-94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shd w:val="clear" w:color="auto" w:fill="auto"/>
            <w:vAlign w:val="center"/>
          </w:tcPr>
          <w:p>
            <w:pPr>
              <w:jc w:val="center"/>
              <w:rPr>
                <w:rFonts w:ascii="宋体" w:hAnsi="宋体"/>
                <w:szCs w:val="21"/>
              </w:rPr>
            </w:pPr>
            <w:r>
              <w:rPr>
                <w:rFonts w:hint="eastAsia" w:ascii="宋体" w:hAnsi="宋体"/>
                <w:szCs w:val="21"/>
              </w:rPr>
              <w:t>14</w:t>
            </w:r>
          </w:p>
        </w:tc>
        <w:tc>
          <w:tcPr>
            <w:tcW w:w="4182" w:type="dxa"/>
          </w:tcPr>
          <w:p>
            <w:pPr>
              <w:pStyle w:val="106"/>
              <w:rPr>
                <w:rFonts w:hAnsi="宋体" w:cs="Times New Roman"/>
                <w:color w:val="auto"/>
                <w:kern w:val="2"/>
                <w:sz w:val="21"/>
                <w:szCs w:val="21"/>
              </w:rPr>
            </w:pPr>
            <w:r>
              <w:rPr>
                <w:rFonts w:hAnsi="宋体" w:cs="Times New Roman"/>
                <w:color w:val="auto"/>
                <w:kern w:val="2"/>
                <w:sz w:val="21"/>
                <w:szCs w:val="21"/>
              </w:rPr>
              <w:t>钢结构涂装工程及验收规程</w:t>
            </w:r>
          </w:p>
        </w:tc>
        <w:tc>
          <w:tcPr>
            <w:tcW w:w="3557" w:type="dxa"/>
          </w:tcPr>
          <w:p>
            <w:pPr>
              <w:pStyle w:val="106"/>
              <w:rPr>
                <w:rFonts w:hAnsi="宋体" w:cs="Times New Roman"/>
                <w:color w:val="auto"/>
                <w:kern w:val="2"/>
                <w:sz w:val="21"/>
                <w:szCs w:val="21"/>
              </w:rPr>
            </w:pPr>
            <w:r>
              <w:rPr>
                <w:rFonts w:hAnsi="宋体" w:cs="Times New Roman"/>
                <w:color w:val="auto"/>
                <w:kern w:val="2"/>
                <w:sz w:val="21"/>
                <w:szCs w:val="21"/>
              </w:rPr>
              <w:t>BZQ(GJ)0011</w:t>
            </w:r>
          </w:p>
        </w:tc>
      </w:tr>
    </w:tbl>
    <w:p>
      <w:pPr>
        <w:spacing w:line="360" w:lineRule="auto"/>
        <w:rPr>
          <w:rFonts w:ascii="宋体" w:hAnsi="宋体"/>
          <w:b/>
          <w:szCs w:val="28"/>
        </w:rPr>
      </w:pPr>
    </w:p>
    <w:p>
      <w:pPr>
        <w:spacing w:line="360" w:lineRule="auto"/>
        <w:rPr>
          <w:rFonts w:ascii="宋体" w:hAnsi="宋体"/>
          <w:b/>
          <w:szCs w:val="28"/>
        </w:rPr>
      </w:pPr>
      <w:r>
        <w:rPr>
          <w:rFonts w:hint="eastAsia" w:ascii="宋体" w:hAnsi="宋体"/>
          <w:b/>
          <w:szCs w:val="28"/>
        </w:rPr>
        <w:t>8</w:t>
      </w:r>
      <w:r>
        <w:rPr>
          <w:rFonts w:ascii="宋体" w:hAnsi="宋体"/>
          <w:b/>
          <w:szCs w:val="28"/>
        </w:rPr>
        <w:t>.</w:t>
      </w:r>
      <w:r>
        <w:rPr>
          <w:rFonts w:hint="eastAsia" w:ascii="宋体" w:hAnsi="宋体"/>
          <w:b/>
          <w:szCs w:val="28"/>
        </w:rPr>
        <w:t xml:space="preserve"> 设备性能考核</w:t>
      </w:r>
    </w:p>
    <w:p>
      <w:pPr>
        <w:spacing w:line="360" w:lineRule="auto"/>
        <w:rPr>
          <w:rFonts w:ascii="宋体" w:hAnsi="宋体"/>
          <w:kern w:val="0"/>
          <w:sz w:val="24"/>
        </w:rPr>
      </w:pPr>
      <w:r>
        <w:rPr>
          <w:rFonts w:hint="eastAsia" w:ascii="宋体" w:hAnsi="宋体"/>
          <w:kern w:val="0"/>
          <w:sz w:val="24"/>
        </w:rPr>
        <w:t>8</w:t>
      </w:r>
      <w:r>
        <w:rPr>
          <w:rFonts w:ascii="宋体" w:hAnsi="宋体"/>
          <w:kern w:val="0"/>
          <w:sz w:val="24"/>
        </w:rPr>
        <w:t>.1</w:t>
      </w:r>
      <w:r>
        <w:rPr>
          <w:rFonts w:hint="eastAsia" w:ascii="宋体" w:hAnsi="宋体"/>
          <w:kern w:val="0"/>
          <w:sz w:val="24"/>
        </w:rPr>
        <w:t>　</w:t>
      </w:r>
      <w:r>
        <w:rPr>
          <w:rFonts w:ascii="宋体" w:hAnsi="宋体"/>
          <w:kern w:val="0"/>
          <w:sz w:val="24"/>
        </w:rPr>
        <w:t>设备外观</w:t>
      </w:r>
      <w:r>
        <w:rPr>
          <w:rFonts w:hint="eastAsia" w:ascii="宋体" w:hAnsi="宋体"/>
          <w:kern w:val="0"/>
          <w:sz w:val="24"/>
        </w:rPr>
        <w:t>：</w:t>
      </w:r>
      <w:r>
        <w:rPr>
          <w:rFonts w:ascii="宋体" w:hAnsi="宋体"/>
          <w:kern w:val="0"/>
          <w:sz w:val="24"/>
        </w:rPr>
        <w:t>表面（内、外）不得有大于板材负偏差的划伤或焊接飞溅物</w:t>
      </w:r>
      <w:r>
        <w:rPr>
          <w:rFonts w:hint="eastAsia" w:ascii="宋体" w:hAnsi="宋体"/>
          <w:kern w:val="0"/>
          <w:sz w:val="24"/>
        </w:rPr>
        <w:t>。</w:t>
      </w:r>
    </w:p>
    <w:p>
      <w:pPr>
        <w:snapToGrid w:val="0"/>
        <w:spacing w:line="360" w:lineRule="auto"/>
        <w:rPr>
          <w:rFonts w:ascii="宋体" w:hAnsi="宋体"/>
          <w:kern w:val="0"/>
          <w:sz w:val="24"/>
        </w:rPr>
      </w:pPr>
      <w:r>
        <w:rPr>
          <w:rFonts w:hint="eastAsia" w:ascii="宋体" w:hAnsi="宋体"/>
          <w:kern w:val="0"/>
          <w:sz w:val="24"/>
        </w:rPr>
        <w:t>8</w:t>
      </w:r>
      <w:r>
        <w:rPr>
          <w:rFonts w:ascii="宋体" w:hAnsi="宋体"/>
          <w:kern w:val="0"/>
          <w:sz w:val="24"/>
        </w:rPr>
        <w:t>.</w:t>
      </w:r>
      <w:r>
        <w:rPr>
          <w:rFonts w:hint="eastAsia" w:ascii="宋体" w:hAnsi="宋体"/>
          <w:kern w:val="0"/>
          <w:sz w:val="24"/>
        </w:rPr>
        <w:t>2</w:t>
      </w:r>
      <w:r>
        <w:rPr>
          <w:rFonts w:ascii="宋体" w:hAnsi="宋体"/>
          <w:kern w:val="0"/>
          <w:sz w:val="24"/>
        </w:rPr>
        <w:t>设备性能考核项目、内容、考核方法</w:t>
      </w:r>
      <w:r>
        <w:rPr>
          <w:rFonts w:hint="eastAsia" w:ascii="宋体" w:hAnsi="宋体"/>
          <w:kern w:val="0"/>
          <w:sz w:val="24"/>
        </w:rPr>
        <w:t>：</w:t>
      </w:r>
    </w:p>
    <w:p>
      <w:pPr>
        <w:pStyle w:val="106"/>
        <w:spacing w:line="360" w:lineRule="auto"/>
        <w:ind w:firstLine="480" w:firstLineChars="200"/>
        <w:rPr>
          <w:rFonts w:hAnsi="宋体" w:cs="Times New Roman"/>
          <w:color w:val="auto"/>
        </w:rPr>
      </w:pPr>
      <w:r>
        <w:rPr>
          <w:rFonts w:hint="eastAsia" w:hAnsi="宋体" w:cs="Times New Roman"/>
          <w:color w:val="auto"/>
        </w:rPr>
        <w:t>（1）生产过程全自动控制，满足生产节奏和产能。</w:t>
      </w:r>
    </w:p>
    <w:p>
      <w:pPr>
        <w:pStyle w:val="106"/>
        <w:spacing w:line="360" w:lineRule="auto"/>
        <w:ind w:firstLine="480" w:firstLineChars="200"/>
        <w:rPr>
          <w:rFonts w:hAnsi="宋体" w:cs="Times New Roman"/>
          <w:color w:val="auto"/>
        </w:rPr>
      </w:pPr>
      <w:r>
        <w:rPr>
          <w:rFonts w:hint="eastAsia" w:hAnsi="宋体" w:cs="Times New Roman"/>
          <w:color w:val="auto"/>
        </w:rPr>
        <w:t>（2）上料称量误差要求±5‰；</w:t>
      </w:r>
    </w:p>
    <w:p>
      <w:pPr>
        <w:pStyle w:val="106"/>
        <w:spacing w:line="360" w:lineRule="auto"/>
        <w:ind w:firstLine="480" w:firstLineChars="200"/>
        <w:rPr>
          <w:rFonts w:hAnsi="宋体" w:cs="Times New Roman"/>
          <w:color w:val="auto"/>
        </w:rPr>
      </w:pPr>
      <w:r>
        <w:rPr>
          <w:rFonts w:hint="eastAsia" w:hAnsi="宋体" w:cs="Times New Roman"/>
          <w:color w:val="auto"/>
        </w:rPr>
        <w:t>（3）非上料期间零漏料至上料主皮带；</w:t>
      </w:r>
    </w:p>
    <w:p>
      <w:pPr>
        <w:pStyle w:val="106"/>
        <w:spacing w:line="360" w:lineRule="auto"/>
        <w:ind w:firstLine="480" w:firstLineChars="200"/>
        <w:rPr>
          <w:rFonts w:hAnsi="宋体" w:cs="Times New Roman"/>
          <w:color w:val="auto"/>
        </w:rPr>
      </w:pPr>
      <w:r>
        <w:rPr>
          <w:rFonts w:hint="eastAsia" w:hAnsi="宋体" w:cs="Times New Roman"/>
          <w:color w:val="auto"/>
        </w:rPr>
        <w:t>（4）控制系统要有累计修正功能；</w:t>
      </w:r>
    </w:p>
    <w:p>
      <w:pPr>
        <w:pStyle w:val="106"/>
        <w:spacing w:line="360" w:lineRule="auto"/>
        <w:ind w:firstLine="480" w:firstLineChars="200"/>
        <w:rPr>
          <w:rFonts w:hAnsi="宋体" w:cs="Times New Roman"/>
          <w:color w:val="auto"/>
        </w:rPr>
      </w:pPr>
      <w:r>
        <w:rPr>
          <w:rFonts w:hint="eastAsia" w:hAnsi="宋体" w:cs="Times New Roman"/>
          <w:color w:val="auto"/>
        </w:rPr>
        <w:t>（5）满足超低排放要求。</w:t>
      </w:r>
    </w:p>
    <w:p>
      <w:pPr>
        <w:spacing w:line="360" w:lineRule="auto"/>
        <w:rPr>
          <w:rFonts w:ascii="宋体" w:hAnsi="宋体"/>
          <w:kern w:val="0"/>
          <w:sz w:val="24"/>
        </w:rPr>
      </w:pPr>
      <w:r>
        <w:rPr>
          <w:rFonts w:hint="eastAsia" w:ascii="宋体" w:hAnsi="宋体"/>
          <w:kern w:val="0"/>
          <w:sz w:val="24"/>
        </w:rPr>
        <w:t>8</w:t>
      </w:r>
      <w:r>
        <w:rPr>
          <w:rFonts w:ascii="宋体" w:hAnsi="宋体"/>
          <w:kern w:val="0"/>
          <w:sz w:val="24"/>
        </w:rPr>
        <w:t>.</w:t>
      </w:r>
      <w:r>
        <w:rPr>
          <w:rFonts w:hint="eastAsia" w:ascii="宋体" w:hAnsi="宋体"/>
          <w:kern w:val="0"/>
          <w:sz w:val="24"/>
        </w:rPr>
        <w:t>3</w:t>
      </w:r>
      <w:r>
        <w:rPr>
          <w:sz w:val="23"/>
          <w:szCs w:val="23"/>
        </w:rPr>
        <w:t>设备质量保证期</w:t>
      </w:r>
      <w:r>
        <w:rPr>
          <w:rFonts w:hint="eastAsia" w:ascii="宋体" w:hAnsi="宋体"/>
          <w:kern w:val="0"/>
          <w:sz w:val="24"/>
        </w:rPr>
        <w:t>：</w:t>
      </w:r>
    </w:p>
    <w:p>
      <w:pPr>
        <w:pStyle w:val="104"/>
        <w:spacing w:beforeLines="50" w:line="360" w:lineRule="auto"/>
        <w:ind w:firstLine="480" w:firstLineChars="200"/>
        <w:jc w:val="left"/>
        <w:rPr>
          <w:rFonts w:hAnsi="宋体"/>
          <w:sz w:val="24"/>
          <w:szCs w:val="24"/>
        </w:rPr>
      </w:pPr>
      <w:r>
        <w:rPr>
          <w:rFonts w:hAnsi="宋体"/>
          <w:sz w:val="24"/>
          <w:szCs w:val="24"/>
        </w:rPr>
        <w:t>设备质量保证期为本项目投产后12个月。在质保期内因设备质量问题造成设备损坏或不能正常使用时，承包方应及时负责免费修理和更换。</w:t>
      </w:r>
    </w:p>
    <w:p>
      <w:pPr>
        <w:spacing w:line="360" w:lineRule="auto"/>
        <w:rPr>
          <w:rFonts w:ascii="宋体" w:hAnsi="宋体"/>
          <w:b/>
          <w:szCs w:val="28"/>
        </w:rPr>
      </w:pPr>
      <w:r>
        <w:rPr>
          <w:rFonts w:hint="eastAsia" w:ascii="宋体" w:hAnsi="宋体"/>
          <w:b/>
          <w:szCs w:val="28"/>
        </w:rPr>
        <w:t>9.设备除锈、防腐、涂色</w:t>
      </w:r>
    </w:p>
    <w:p>
      <w:pPr>
        <w:pStyle w:val="104"/>
        <w:spacing w:beforeLines="50" w:line="360" w:lineRule="auto"/>
        <w:ind w:firstLine="0"/>
        <w:jc w:val="left"/>
        <w:rPr>
          <w:rFonts w:hAnsi="宋体"/>
          <w:b/>
          <w:kern w:val="2"/>
          <w:szCs w:val="28"/>
        </w:rPr>
      </w:pPr>
      <w:r>
        <w:rPr>
          <w:rFonts w:hint="eastAsia" w:hAnsi="宋体"/>
          <w:sz w:val="24"/>
        </w:rPr>
        <w:t>9.1金属表面处理</w:t>
      </w:r>
    </w:p>
    <w:p>
      <w:pPr>
        <w:pStyle w:val="104"/>
        <w:spacing w:beforeLines="50" w:line="360" w:lineRule="auto"/>
        <w:ind w:firstLine="480" w:firstLineChars="200"/>
        <w:jc w:val="left"/>
        <w:rPr>
          <w:rFonts w:hAnsi="宋体"/>
          <w:sz w:val="24"/>
        </w:rPr>
      </w:pPr>
      <w:r>
        <w:rPr>
          <w:rFonts w:hint="eastAsia" w:hAnsi="宋体"/>
          <w:sz w:val="24"/>
        </w:rPr>
        <w:t>属新制作的钢结构件，表面必须应用喷射（喷砂或者喷丸）除锈，除锈等级应达到《涂装前钢材表面锈蚀等级和除锈等级》（GB8923-88)标准Sa2 1/2级的要求。新品设备原则上要求达到标准Sa2 1/2级，不具备喷砂除锈条件的，必须达到St 3级。</w:t>
      </w:r>
    </w:p>
    <w:p>
      <w:pPr>
        <w:pStyle w:val="104"/>
        <w:spacing w:beforeLines="50" w:line="360" w:lineRule="auto"/>
        <w:ind w:firstLine="0"/>
        <w:jc w:val="left"/>
        <w:rPr>
          <w:rFonts w:hAnsi="宋体"/>
          <w:sz w:val="24"/>
        </w:rPr>
      </w:pPr>
      <w:r>
        <w:rPr>
          <w:rFonts w:hint="eastAsia" w:hAnsi="宋体"/>
          <w:sz w:val="24"/>
        </w:rPr>
        <w:t>9.2防腐涂料标准</w:t>
      </w:r>
    </w:p>
    <w:tbl>
      <w:tblPr>
        <w:tblStyle w:val="33"/>
        <w:tblW w:w="44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904"/>
        <w:gridCol w:w="1112"/>
        <w:gridCol w:w="1112"/>
        <w:gridCol w:w="1113"/>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1" w:type="pct"/>
            <w:vMerge w:val="restart"/>
            <w:tcBorders>
              <w:top w:val="single" w:color="auto" w:sz="12" w:space="0"/>
            </w:tcBorders>
            <w:vAlign w:val="center"/>
          </w:tcPr>
          <w:p>
            <w:pPr>
              <w:spacing w:line="300" w:lineRule="auto"/>
              <w:jc w:val="center"/>
              <w:rPr>
                <w:szCs w:val="21"/>
              </w:rPr>
            </w:pPr>
            <w:r>
              <w:rPr>
                <w:rFonts w:hint="eastAsia"/>
                <w:szCs w:val="21"/>
              </w:rPr>
              <w:t>标准3</w:t>
            </w:r>
          </w:p>
        </w:tc>
        <w:tc>
          <w:tcPr>
            <w:tcW w:w="1900" w:type="pct"/>
            <w:tcBorders>
              <w:top w:val="single" w:color="auto" w:sz="12" w:space="0"/>
            </w:tcBorders>
          </w:tcPr>
          <w:p>
            <w:pPr>
              <w:spacing w:line="300" w:lineRule="auto"/>
              <w:jc w:val="left"/>
              <w:rPr>
                <w:szCs w:val="21"/>
              </w:rPr>
            </w:pPr>
            <w:r>
              <w:rPr>
                <w:rFonts w:hint="eastAsia"/>
                <w:szCs w:val="21"/>
              </w:rPr>
              <w:t>环氧富锌防锈底漆</w:t>
            </w:r>
          </w:p>
        </w:tc>
        <w:tc>
          <w:tcPr>
            <w:tcW w:w="731" w:type="pct"/>
            <w:vMerge w:val="restart"/>
            <w:tcBorders>
              <w:top w:val="single" w:color="auto" w:sz="12" w:space="0"/>
            </w:tcBorders>
            <w:vAlign w:val="center"/>
          </w:tcPr>
          <w:p>
            <w:pPr>
              <w:spacing w:line="300" w:lineRule="auto"/>
              <w:rPr>
                <w:szCs w:val="21"/>
              </w:rPr>
            </w:pPr>
            <w:r>
              <w:rPr>
                <w:rFonts w:hint="eastAsia"/>
                <w:szCs w:val="21"/>
              </w:rPr>
              <w:t>Sa2.5/St 3</w:t>
            </w:r>
          </w:p>
        </w:tc>
        <w:tc>
          <w:tcPr>
            <w:tcW w:w="731" w:type="pct"/>
            <w:tcBorders>
              <w:top w:val="single" w:color="auto" w:sz="12" w:space="0"/>
            </w:tcBorders>
            <w:vAlign w:val="center"/>
          </w:tcPr>
          <w:p>
            <w:pPr>
              <w:spacing w:line="300" w:lineRule="auto"/>
              <w:jc w:val="center"/>
              <w:rPr>
                <w:szCs w:val="21"/>
              </w:rPr>
            </w:pPr>
            <w:r>
              <w:rPr>
                <w:rFonts w:hint="eastAsia"/>
                <w:szCs w:val="21"/>
              </w:rPr>
              <w:t>2</w:t>
            </w:r>
          </w:p>
        </w:tc>
        <w:tc>
          <w:tcPr>
            <w:tcW w:w="731" w:type="pct"/>
            <w:tcBorders>
              <w:top w:val="single" w:color="auto" w:sz="12" w:space="0"/>
            </w:tcBorders>
            <w:vAlign w:val="center"/>
          </w:tcPr>
          <w:p>
            <w:pPr>
              <w:spacing w:line="300" w:lineRule="auto"/>
              <w:jc w:val="center"/>
              <w:rPr>
                <w:szCs w:val="21"/>
              </w:rPr>
            </w:pPr>
            <w:r>
              <w:rPr>
                <w:szCs w:val="21"/>
              </w:rPr>
              <w:t>6</w:t>
            </w:r>
            <w:r>
              <w:rPr>
                <w:rFonts w:hint="eastAsia"/>
                <w:szCs w:val="21"/>
              </w:rPr>
              <w:t>0μm</w:t>
            </w:r>
          </w:p>
        </w:tc>
        <w:tc>
          <w:tcPr>
            <w:tcW w:w="656" w:type="pct"/>
            <w:vMerge w:val="restart"/>
            <w:tcBorders>
              <w:top w:val="single" w:color="auto" w:sz="12" w:space="0"/>
            </w:tcBorders>
            <w:vAlign w:val="center"/>
          </w:tcPr>
          <w:p>
            <w:pPr>
              <w:spacing w:line="300" w:lineRule="auto"/>
              <w:jc w:val="center"/>
              <w:rPr>
                <w:szCs w:val="21"/>
              </w:rPr>
            </w:pPr>
            <w:r>
              <w:rPr>
                <w:rFonts w:hint="eastAsia"/>
                <w:szCs w:val="21"/>
              </w:rPr>
              <w:t>重工业大气、化工大气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tcPr>
          <w:p>
            <w:pPr>
              <w:spacing w:line="300" w:lineRule="auto"/>
              <w:jc w:val="center"/>
              <w:rPr>
                <w:szCs w:val="21"/>
              </w:rPr>
            </w:pPr>
          </w:p>
        </w:tc>
        <w:tc>
          <w:tcPr>
            <w:tcW w:w="1900" w:type="pct"/>
          </w:tcPr>
          <w:p>
            <w:pPr>
              <w:spacing w:line="300" w:lineRule="auto"/>
              <w:rPr>
                <w:szCs w:val="21"/>
              </w:rPr>
            </w:pPr>
            <w:r>
              <w:rPr>
                <w:rFonts w:hint="eastAsia"/>
                <w:szCs w:val="21"/>
              </w:rPr>
              <w:t>环氧云铁中间漆</w:t>
            </w:r>
          </w:p>
        </w:tc>
        <w:tc>
          <w:tcPr>
            <w:tcW w:w="731" w:type="pct"/>
            <w:vMerge w:val="continue"/>
          </w:tcPr>
          <w:p>
            <w:pPr>
              <w:spacing w:line="300" w:lineRule="auto"/>
              <w:rPr>
                <w:szCs w:val="21"/>
              </w:rPr>
            </w:pPr>
          </w:p>
        </w:tc>
        <w:tc>
          <w:tcPr>
            <w:tcW w:w="731" w:type="pct"/>
          </w:tcPr>
          <w:p>
            <w:pPr>
              <w:spacing w:line="300" w:lineRule="auto"/>
              <w:jc w:val="center"/>
              <w:rPr>
                <w:szCs w:val="21"/>
              </w:rPr>
            </w:pPr>
            <w:r>
              <w:rPr>
                <w:rFonts w:hint="eastAsia"/>
                <w:szCs w:val="21"/>
              </w:rPr>
              <w:t>1</w:t>
            </w:r>
          </w:p>
        </w:tc>
        <w:tc>
          <w:tcPr>
            <w:tcW w:w="731" w:type="pct"/>
          </w:tcPr>
          <w:p>
            <w:pPr>
              <w:spacing w:line="300" w:lineRule="auto"/>
              <w:jc w:val="center"/>
              <w:rPr>
                <w:szCs w:val="21"/>
              </w:rPr>
            </w:pPr>
            <w:r>
              <w:rPr>
                <w:szCs w:val="21"/>
              </w:rPr>
              <w:t>3</w:t>
            </w:r>
            <w:r>
              <w:rPr>
                <w:rFonts w:hint="eastAsia"/>
                <w:szCs w:val="21"/>
              </w:rPr>
              <w:t>0</w:t>
            </w:r>
            <w:r>
              <w:rPr>
                <w:rFonts w:hint="eastAsia" w:ascii="宋体" w:hAnsi="宋体"/>
                <w:szCs w:val="21"/>
              </w:rPr>
              <w:t>μ</w:t>
            </w:r>
            <w:r>
              <w:rPr>
                <w:rFonts w:hint="eastAsia"/>
                <w:szCs w:val="21"/>
              </w:rPr>
              <w:t>m</w:t>
            </w:r>
          </w:p>
        </w:tc>
        <w:tc>
          <w:tcPr>
            <w:tcW w:w="656" w:type="pct"/>
            <w:vMerge w:val="continue"/>
          </w:tcPr>
          <w:p>
            <w:pPr>
              <w:spacing w:line="30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tcPr>
          <w:p>
            <w:pPr>
              <w:spacing w:line="300" w:lineRule="auto"/>
              <w:jc w:val="center"/>
              <w:rPr>
                <w:szCs w:val="21"/>
              </w:rPr>
            </w:pPr>
          </w:p>
        </w:tc>
        <w:tc>
          <w:tcPr>
            <w:tcW w:w="1900" w:type="pct"/>
          </w:tcPr>
          <w:p>
            <w:pPr>
              <w:spacing w:line="300" w:lineRule="auto"/>
              <w:rPr>
                <w:szCs w:val="21"/>
              </w:rPr>
            </w:pPr>
            <w:r>
              <w:rPr>
                <w:rFonts w:hint="eastAsia"/>
                <w:szCs w:val="21"/>
              </w:rPr>
              <w:t>丙烯酸聚氨酯面漆</w:t>
            </w:r>
          </w:p>
        </w:tc>
        <w:tc>
          <w:tcPr>
            <w:tcW w:w="731" w:type="pct"/>
            <w:vMerge w:val="continue"/>
          </w:tcPr>
          <w:p>
            <w:pPr>
              <w:spacing w:line="300" w:lineRule="auto"/>
              <w:rPr>
                <w:szCs w:val="21"/>
              </w:rPr>
            </w:pPr>
          </w:p>
        </w:tc>
        <w:tc>
          <w:tcPr>
            <w:tcW w:w="731" w:type="pct"/>
          </w:tcPr>
          <w:p>
            <w:pPr>
              <w:spacing w:line="300" w:lineRule="auto"/>
              <w:jc w:val="center"/>
              <w:rPr>
                <w:szCs w:val="21"/>
              </w:rPr>
            </w:pPr>
            <w:r>
              <w:rPr>
                <w:rFonts w:hint="eastAsia"/>
                <w:szCs w:val="21"/>
              </w:rPr>
              <w:t>2</w:t>
            </w:r>
          </w:p>
        </w:tc>
        <w:tc>
          <w:tcPr>
            <w:tcW w:w="731" w:type="pct"/>
          </w:tcPr>
          <w:p>
            <w:pPr>
              <w:spacing w:line="300" w:lineRule="auto"/>
              <w:jc w:val="center"/>
              <w:rPr>
                <w:szCs w:val="21"/>
              </w:rPr>
            </w:pPr>
            <w:r>
              <w:rPr>
                <w:rFonts w:hint="eastAsia"/>
                <w:szCs w:val="21"/>
              </w:rPr>
              <w:t>60</w:t>
            </w:r>
            <w:r>
              <w:rPr>
                <w:rFonts w:hint="eastAsia" w:ascii="宋体" w:hAnsi="宋体"/>
                <w:szCs w:val="21"/>
              </w:rPr>
              <w:t>μ</w:t>
            </w:r>
            <w:r>
              <w:rPr>
                <w:rFonts w:hint="eastAsia"/>
                <w:szCs w:val="21"/>
              </w:rPr>
              <w:t>m</w:t>
            </w:r>
          </w:p>
        </w:tc>
        <w:tc>
          <w:tcPr>
            <w:tcW w:w="656" w:type="pct"/>
            <w:vMerge w:val="continue"/>
          </w:tcPr>
          <w:p>
            <w:pPr>
              <w:spacing w:line="30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tcPr>
          <w:p>
            <w:pPr>
              <w:spacing w:line="300" w:lineRule="auto"/>
              <w:jc w:val="center"/>
              <w:rPr>
                <w:szCs w:val="21"/>
              </w:rPr>
            </w:pPr>
          </w:p>
        </w:tc>
        <w:tc>
          <w:tcPr>
            <w:tcW w:w="1900" w:type="pct"/>
          </w:tcPr>
          <w:p>
            <w:pPr>
              <w:spacing w:line="300" w:lineRule="auto"/>
              <w:rPr>
                <w:szCs w:val="21"/>
              </w:rPr>
            </w:pPr>
            <w:r>
              <w:rPr>
                <w:rFonts w:hint="eastAsia"/>
                <w:szCs w:val="21"/>
              </w:rPr>
              <w:t>漆膜总厚度</w:t>
            </w:r>
          </w:p>
        </w:tc>
        <w:tc>
          <w:tcPr>
            <w:tcW w:w="731" w:type="pct"/>
          </w:tcPr>
          <w:p>
            <w:pPr>
              <w:spacing w:line="300" w:lineRule="auto"/>
              <w:rPr>
                <w:szCs w:val="21"/>
              </w:rPr>
            </w:pPr>
          </w:p>
        </w:tc>
        <w:tc>
          <w:tcPr>
            <w:tcW w:w="731" w:type="pct"/>
          </w:tcPr>
          <w:p>
            <w:pPr>
              <w:spacing w:line="300" w:lineRule="auto"/>
              <w:jc w:val="center"/>
              <w:rPr>
                <w:szCs w:val="21"/>
              </w:rPr>
            </w:pPr>
          </w:p>
        </w:tc>
        <w:tc>
          <w:tcPr>
            <w:tcW w:w="731" w:type="pct"/>
          </w:tcPr>
          <w:p>
            <w:pPr>
              <w:spacing w:line="300" w:lineRule="auto"/>
              <w:jc w:val="center"/>
              <w:rPr>
                <w:szCs w:val="21"/>
              </w:rPr>
            </w:pPr>
            <w:r>
              <w:rPr>
                <w:szCs w:val="21"/>
              </w:rPr>
              <w:t>15</w:t>
            </w:r>
            <w:r>
              <w:rPr>
                <w:rFonts w:hint="eastAsia"/>
                <w:szCs w:val="21"/>
              </w:rPr>
              <w:t>0</w:t>
            </w:r>
            <w:r>
              <w:rPr>
                <w:rFonts w:hint="eastAsia" w:ascii="宋体" w:hAnsi="宋体"/>
                <w:szCs w:val="21"/>
              </w:rPr>
              <w:t>μ</w:t>
            </w:r>
            <w:r>
              <w:rPr>
                <w:rFonts w:hint="eastAsia"/>
                <w:szCs w:val="21"/>
              </w:rPr>
              <w:t>m</w:t>
            </w:r>
          </w:p>
        </w:tc>
        <w:tc>
          <w:tcPr>
            <w:tcW w:w="656" w:type="pct"/>
            <w:vMerge w:val="continue"/>
          </w:tcPr>
          <w:p>
            <w:pPr>
              <w:spacing w:line="300" w:lineRule="auto"/>
              <w:jc w:val="center"/>
              <w:rPr>
                <w:szCs w:val="21"/>
              </w:rPr>
            </w:pPr>
          </w:p>
        </w:tc>
      </w:tr>
    </w:tbl>
    <w:p>
      <w:pPr>
        <w:pStyle w:val="104"/>
        <w:spacing w:beforeLines="50" w:line="360" w:lineRule="auto"/>
        <w:ind w:firstLine="0"/>
        <w:jc w:val="left"/>
        <w:rPr>
          <w:rFonts w:hAnsi="宋体"/>
          <w:sz w:val="24"/>
        </w:rPr>
      </w:pPr>
      <w:r>
        <w:rPr>
          <w:rFonts w:hint="eastAsia" w:hAnsi="宋体"/>
          <w:sz w:val="24"/>
        </w:rPr>
        <w:t>9.3防腐涂装质量控制与验收</w:t>
      </w:r>
    </w:p>
    <w:p>
      <w:pPr>
        <w:spacing w:line="360" w:lineRule="auto"/>
        <w:ind w:firstLine="480" w:firstLineChars="200"/>
        <w:rPr>
          <w:rFonts w:ascii="宋体" w:hAnsi="宋体"/>
          <w:kern w:val="0"/>
          <w:sz w:val="24"/>
        </w:rPr>
      </w:pPr>
      <w:r>
        <w:rPr>
          <w:rFonts w:hint="eastAsia" w:ascii="宋体" w:hAnsi="宋体"/>
          <w:kern w:val="0"/>
          <w:sz w:val="24"/>
        </w:rPr>
        <w:t>涂膜整体质量要求5-10年，3年内面漆不出现泛白、发黄、粉化现象，5年内涂膜不返锈，出现皱皮、龟裂、脱壳现象。</w:t>
      </w:r>
    </w:p>
    <w:p>
      <w:pPr>
        <w:spacing w:line="360" w:lineRule="auto"/>
        <w:rPr>
          <w:rFonts w:ascii="宋体" w:hAnsi="宋体"/>
          <w:kern w:val="0"/>
          <w:sz w:val="24"/>
        </w:rPr>
      </w:pPr>
      <w:r>
        <w:rPr>
          <w:rFonts w:hint="eastAsia" w:ascii="宋体" w:hAnsi="宋体"/>
          <w:kern w:val="0"/>
          <w:sz w:val="24"/>
        </w:rPr>
        <w:t>9.4涂漆要求</w:t>
      </w:r>
    </w:p>
    <w:p>
      <w:pPr>
        <w:spacing w:line="360" w:lineRule="auto"/>
        <w:ind w:left="473" w:leftChars="225"/>
        <w:rPr>
          <w:rFonts w:ascii="宋体" w:hAnsi="宋体"/>
          <w:b/>
          <w:szCs w:val="28"/>
        </w:rPr>
      </w:pPr>
      <w:r>
        <w:rPr>
          <w:rFonts w:hint="eastAsia" w:ascii="宋体" w:hAnsi="宋体"/>
          <w:kern w:val="0"/>
          <w:sz w:val="24"/>
        </w:rPr>
        <w:t>全部外露钢结构和其它金属面应刷涂经认可的油漆。</w:t>
      </w:r>
    </w:p>
    <w:p>
      <w:pPr>
        <w:spacing w:line="360" w:lineRule="auto"/>
        <w:rPr>
          <w:rFonts w:ascii="宋体" w:hAnsi="宋体"/>
          <w:b/>
          <w:bCs/>
          <w:szCs w:val="28"/>
        </w:rPr>
      </w:pPr>
      <w:r>
        <w:rPr>
          <w:rFonts w:hint="eastAsia" w:ascii="宋体" w:hAnsi="宋体"/>
          <w:b/>
          <w:bCs/>
          <w:szCs w:val="28"/>
        </w:rPr>
        <w:t>10.设备整散状态要求</w:t>
      </w:r>
    </w:p>
    <w:p>
      <w:pPr>
        <w:spacing w:line="360" w:lineRule="auto"/>
        <w:ind w:firstLine="561"/>
        <w:rPr>
          <w:rFonts w:ascii="宋体" w:hAnsi="宋体"/>
          <w:kern w:val="0"/>
          <w:sz w:val="24"/>
        </w:rPr>
      </w:pPr>
      <w:r>
        <w:rPr>
          <w:rFonts w:hint="eastAsia" w:ascii="宋体" w:hAnsi="宋体"/>
          <w:kern w:val="0"/>
          <w:sz w:val="24"/>
        </w:rPr>
        <w:t>（有如下状态的必需填写：①大型机电产品需要求施工单位现场装配。②非整体运输设备需要求施工单位现场装配。③需现场拼接再组装设备）</w:t>
      </w:r>
    </w:p>
    <w:tbl>
      <w:tblPr>
        <w:tblStyle w:val="3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75"/>
        <w:gridCol w:w="1527"/>
        <w:gridCol w:w="635"/>
        <w:gridCol w:w="633"/>
        <w:gridCol w:w="635"/>
        <w:gridCol w:w="636"/>
        <w:gridCol w:w="635"/>
        <w:gridCol w:w="638"/>
        <w:gridCol w:w="761"/>
        <w:gridCol w:w="1019"/>
        <w:gridCol w:w="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6" w:type="pct"/>
            <w:vMerge w:val="restart"/>
          </w:tcPr>
          <w:p>
            <w:pPr>
              <w:jc w:val="center"/>
              <w:rPr>
                <w:b/>
                <w:szCs w:val="21"/>
              </w:rPr>
            </w:pPr>
            <w:r>
              <w:rPr>
                <w:b/>
                <w:szCs w:val="21"/>
              </w:rPr>
              <w:t>序号</w:t>
            </w:r>
          </w:p>
        </w:tc>
        <w:tc>
          <w:tcPr>
            <w:tcW w:w="274" w:type="pct"/>
            <w:vMerge w:val="restart"/>
          </w:tcPr>
          <w:p>
            <w:pPr>
              <w:jc w:val="center"/>
              <w:rPr>
                <w:b/>
                <w:szCs w:val="21"/>
              </w:rPr>
            </w:pPr>
            <w:r>
              <w:rPr>
                <w:rFonts w:hint="eastAsia"/>
                <w:b/>
                <w:szCs w:val="21"/>
              </w:rPr>
              <w:t>位</w:t>
            </w:r>
            <w:r>
              <w:rPr>
                <w:b/>
                <w:szCs w:val="21"/>
              </w:rPr>
              <w:t>号</w:t>
            </w:r>
          </w:p>
        </w:tc>
        <w:tc>
          <w:tcPr>
            <w:tcW w:w="881" w:type="pct"/>
            <w:vMerge w:val="restart"/>
          </w:tcPr>
          <w:p>
            <w:pPr>
              <w:jc w:val="center"/>
              <w:rPr>
                <w:b/>
                <w:szCs w:val="21"/>
              </w:rPr>
            </w:pPr>
            <w:r>
              <w:rPr>
                <w:b/>
                <w:szCs w:val="21"/>
              </w:rPr>
              <w:t>名称</w:t>
            </w:r>
          </w:p>
        </w:tc>
        <w:tc>
          <w:tcPr>
            <w:tcW w:w="366" w:type="pct"/>
            <w:vMerge w:val="restart"/>
          </w:tcPr>
          <w:p>
            <w:pPr>
              <w:jc w:val="center"/>
              <w:rPr>
                <w:b/>
                <w:szCs w:val="21"/>
              </w:rPr>
            </w:pPr>
            <w:r>
              <w:rPr>
                <w:b/>
                <w:szCs w:val="21"/>
              </w:rPr>
              <w:t>单位</w:t>
            </w:r>
          </w:p>
        </w:tc>
        <w:tc>
          <w:tcPr>
            <w:tcW w:w="365" w:type="pct"/>
            <w:vMerge w:val="restart"/>
          </w:tcPr>
          <w:p>
            <w:pPr>
              <w:jc w:val="center"/>
              <w:rPr>
                <w:b/>
                <w:szCs w:val="21"/>
              </w:rPr>
            </w:pPr>
            <w:r>
              <w:rPr>
                <w:b/>
                <w:szCs w:val="21"/>
              </w:rPr>
              <w:t>数量</w:t>
            </w:r>
          </w:p>
        </w:tc>
        <w:tc>
          <w:tcPr>
            <w:tcW w:w="733" w:type="pct"/>
            <w:gridSpan w:val="2"/>
          </w:tcPr>
          <w:p>
            <w:pPr>
              <w:jc w:val="center"/>
              <w:rPr>
                <w:b/>
                <w:szCs w:val="21"/>
              </w:rPr>
            </w:pPr>
            <w:r>
              <w:rPr>
                <w:b/>
                <w:szCs w:val="21"/>
              </w:rPr>
              <w:t>重量(t)</w:t>
            </w:r>
          </w:p>
        </w:tc>
        <w:tc>
          <w:tcPr>
            <w:tcW w:w="734" w:type="pct"/>
            <w:gridSpan w:val="2"/>
            <w:shd w:val="clear" w:color="auto" w:fill="auto"/>
          </w:tcPr>
          <w:p>
            <w:pPr>
              <w:jc w:val="center"/>
              <w:rPr>
                <w:b/>
                <w:szCs w:val="21"/>
              </w:rPr>
            </w:pPr>
            <w:r>
              <w:rPr>
                <w:b/>
                <w:szCs w:val="21"/>
              </w:rPr>
              <w:t>供货状态</w:t>
            </w:r>
          </w:p>
        </w:tc>
        <w:tc>
          <w:tcPr>
            <w:tcW w:w="1027" w:type="pct"/>
            <w:gridSpan w:val="2"/>
            <w:shd w:val="clear" w:color="auto" w:fill="auto"/>
          </w:tcPr>
          <w:p>
            <w:pPr>
              <w:jc w:val="center"/>
              <w:rPr>
                <w:b/>
                <w:szCs w:val="21"/>
              </w:rPr>
            </w:pPr>
            <w:r>
              <w:rPr>
                <w:b/>
                <w:szCs w:val="21"/>
              </w:rPr>
              <w:t>拼装责任主体</w:t>
            </w:r>
          </w:p>
        </w:tc>
        <w:tc>
          <w:tcPr>
            <w:tcW w:w="374" w:type="pct"/>
            <w:vMerge w:val="restart"/>
          </w:tcPr>
          <w:p>
            <w:pPr>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6" w:type="pct"/>
            <w:vMerge w:val="continue"/>
          </w:tcPr>
          <w:p>
            <w:pPr>
              <w:jc w:val="center"/>
              <w:rPr>
                <w:szCs w:val="21"/>
              </w:rPr>
            </w:pPr>
          </w:p>
        </w:tc>
        <w:tc>
          <w:tcPr>
            <w:tcW w:w="274" w:type="pct"/>
            <w:vMerge w:val="continue"/>
          </w:tcPr>
          <w:p>
            <w:pPr>
              <w:jc w:val="center"/>
              <w:rPr>
                <w:szCs w:val="21"/>
              </w:rPr>
            </w:pPr>
          </w:p>
        </w:tc>
        <w:tc>
          <w:tcPr>
            <w:tcW w:w="881" w:type="pct"/>
            <w:vMerge w:val="continue"/>
          </w:tcPr>
          <w:p>
            <w:pPr>
              <w:jc w:val="center"/>
              <w:rPr>
                <w:szCs w:val="21"/>
              </w:rPr>
            </w:pPr>
          </w:p>
        </w:tc>
        <w:tc>
          <w:tcPr>
            <w:tcW w:w="366" w:type="pct"/>
            <w:vMerge w:val="continue"/>
          </w:tcPr>
          <w:p>
            <w:pPr>
              <w:jc w:val="center"/>
              <w:rPr>
                <w:szCs w:val="21"/>
              </w:rPr>
            </w:pPr>
          </w:p>
        </w:tc>
        <w:tc>
          <w:tcPr>
            <w:tcW w:w="365" w:type="pct"/>
            <w:vMerge w:val="continue"/>
          </w:tcPr>
          <w:p>
            <w:pPr>
              <w:jc w:val="center"/>
              <w:rPr>
                <w:szCs w:val="21"/>
              </w:rPr>
            </w:pPr>
          </w:p>
        </w:tc>
        <w:tc>
          <w:tcPr>
            <w:tcW w:w="366" w:type="pct"/>
          </w:tcPr>
          <w:p>
            <w:pPr>
              <w:jc w:val="center"/>
              <w:rPr>
                <w:szCs w:val="21"/>
              </w:rPr>
            </w:pPr>
            <w:r>
              <w:rPr>
                <w:szCs w:val="21"/>
              </w:rPr>
              <w:t>单重</w:t>
            </w:r>
          </w:p>
        </w:tc>
        <w:tc>
          <w:tcPr>
            <w:tcW w:w="367" w:type="pct"/>
          </w:tcPr>
          <w:p>
            <w:pPr>
              <w:jc w:val="center"/>
              <w:rPr>
                <w:szCs w:val="21"/>
              </w:rPr>
            </w:pPr>
            <w:r>
              <w:rPr>
                <w:szCs w:val="21"/>
              </w:rPr>
              <w:t>总重</w:t>
            </w:r>
          </w:p>
        </w:tc>
        <w:tc>
          <w:tcPr>
            <w:tcW w:w="366" w:type="pct"/>
            <w:shd w:val="clear" w:color="auto" w:fill="auto"/>
          </w:tcPr>
          <w:p>
            <w:pPr>
              <w:jc w:val="center"/>
              <w:rPr>
                <w:szCs w:val="21"/>
              </w:rPr>
            </w:pPr>
            <w:r>
              <w:rPr>
                <w:szCs w:val="21"/>
              </w:rPr>
              <w:t>整体</w:t>
            </w:r>
          </w:p>
        </w:tc>
        <w:tc>
          <w:tcPr>
            <w:tcW w:w="368" w:type="pct"/>
            <w:shd w:val="clear" w:color="auto" w:fill="auto"/>
          </w:tcPr>
          <w:p>
            <w:pPr>
              <w:jc w:val="center"/>
              <w:rPr>
                <w:szCs w:val="21"/>
              </w:rPr>
            </w:pPr>
            <w:r>
              <w:rPr>
                <w:szCs w:val="21"/>
              </w:rPr>
              <w:t>散件</w:t>
            </w:r>
          </w:p>
        </w:tc>
        <w:tc>
          <w:tcPr>
            <w:tcW w:w="439" w:type="pct"/>
            <w:shd w:val="clear" w:color="auto" w:fill="auto"/>
          </w:tcPr>
          <w:p>
            <w:pPr>
              <w:jc w:val="center"/>
              <w:rPr>
                <w:szCs w:val="21"/>
              </w:rPr>
            </w:pPr>
            <w:r>
              <w:rPr>
                <w:szCs w:val="21"/>
              </w:rPr>
              <w:t>供应商</w:t>
            </w:r>
          </w:p>
        </w:tc>
        <w:tc>
          <w:tcPr>
            <w:tcW w:w="588" w:type="pct"/>
            <w:shd w:val="clear" w:color="auto" w:fill="auto"/>
          </w:tcPr>
          <w:p>
            <w:pPr>
              <w:jc w:val="center"/>
              <w:rPr>
                <w:szCs w:val="21"/>
              </w:rPr>
            </w:pPr>
            <w:r>
              <w:rPr>
                <w:szCs w:val="21"/>
              </w:rPr>
              <w:t>施工单位</w:t>
            </w:r>
          </w:p>
        </w:tc>
        <w:tc>
          <w:tcPr>
            <w:tcW w:w="374" w:type="pct"/>
            <w:vMerge w:val="continue"/>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 w:type="pct"/>
          </w:tcPr>
          <w:p>
            <w:pPr>
              <w:spacing w:line="300" w:lineRule="auto"/>
              <w:jc w:val="center"/>
              <w:rPr>
                <w:szCs w:val="21"/>
              </w:rPr>
            </w:pPr>
            <w:r>
              <w:rPr>
                <w:rFonts w:hint="eastAsia"/>
                <w:szCs w:val="21"/>
              </w:rPr>
              <w:t>1</w:t>
            </w:r>
          </w:p>
        </w:tc>
        <w:tc>
          <w:tcPr>
            <w:tcW w:w="274" w:type="pct"/>
          </w:tcPr>
          <w:p>
            <w:pPr>
              <w:spacing w:line="300" w:lineRule="auto"/>
              <w:jc w:val="center"/>
              <w:rPr>
                <w:szCs w:val="21"/>
              </w:rPr>
            </w:pPr>
            <w:r>
              <w:rPr>
                <w:rFonts w:hint="eastAsia"/>
                <w:szCs w:val="21"/>
              </w:rPr>
              <w:t>略</w:t>
            </w:r>
          </w:p>
        </w:tc>
        <w:tc>
          <w:tcPr>
            <w:tcW w:w="881" w:type="pct"/>
          </w:tcPr>
          <w:p>
            <w:pPr>
              <w:spacing w:line="300" w:lineRule="auto"/>
              <w:jc w:val="left"/>
              <w:rPr>
                <w:szCs w:val="21"/>
              </w:rPr>
            </w:pPr>
            <w:r>
              <w:rPr>
                <w:rFonts w:hint="eastAsia"/>
                <w:szCs w:val="21"/>
              </w:rPr>
              <w:t>手动插板阀</w:t>
            </w:r>
          </w:p>
        </w:tc>
        <w:tc>
          <w:tcPr>
            <w:tcW w:w="366" w:type="pct"/>
          </w:tcPr>
          <w:p>
            <w:pPr>
              <w:spacing w:line="300" w:lineRule="auto"/>
              <w:jc w:val="center"/>
              <w:rPr>
                <w:szCs w:val="21"/>
              </w:rPr>
            </w:pPr>
            <w:r>
              <w:rPr>
                <w:rFonts w:hint="eastAsia"/>
                <w:szCs w:val="21"/>
              </w:rPr>
              <w:t>台</w:t>
            </w:r>
          </w:p>
        </w:tc>
        <w:tc>
          <w:tcPr>
            <w:tcW w:w="365" w:type="pct"/>
          </w:tcPr>
          <w:p>
            <w:pPr>
              <w:spacing w:line="300" w:lineRule="auto"/>
              <w:jc w:val="center"/>
              <w:rPr>
                <w:szCs w:val="21"/>
              </w:rPr>
            </w:pPr>
            <w:r>
              <w:rPr>
                <w:rFonts w:hint="eastAsia"/>
                <w:szCs w:val="21"/>
              </w:rPr>
              <w:t>1</w:t>
            </w:r>
          </w:p>
        </w:tc>
        <w:tc>
          <w:tcPr>
            <w:tcW w:w="366" w:type="pct"/>
          </w:tcPr>
          <w:p>
            <w:pPr>
              <w:spacing w:line="300" w:lineRule="auto"/>
              <w:jc w:val="center"/>
              <w:rPr>
                <w:szCs w:val="21"/>
              </w:rPr>
            </w:pPr>
          </w:p>
        </w:tc>
        <w:tc>
          <w:tcPr>
            <w:tcW w:w="367" w:type="pct"/>
          </w:tcPr>
          <w:p>
            <w:pPr>
              <w:spacing w:line="300" w:lineRule="auto"/>
              <w:jc w:val="center"/>
              <w:rPr>
                <w:szCs w:val="21"/>
              </w:rPr>
            </w:pPr>
          </w:p>
        </w:tc>
        <w:tc>
          <w:tcPr>
            <w:tcW w:w="366" w:type="pct"/>
          </w:tcPr>
          <w:p>
            <w:pPr>
              <w:spacing w:line="300" w:lineRule="auto"/>
              <w:jc w:val="center"/>
              <w:rPr>
                <w:szCs w:val="21"/>
              </w:rPr>
            </w:pPr>
            <w:r>
              <w:rPr>
                <w:rFonts w:hint="eastAsia"/>
                <w:szCs w:val="21"/>
              </w:rPr>
              <w:t>√</w:t>
            </w:r>
          </w:p>
        </w:tc>
        <w:tc>
          <w:tcPr>
            <w:tcW w:w="368" w:type="pct"/>
          </w:tcPr>
          <w:p>
            <w:pPr>
              <w:spacing w:line="300" w:lineRule="auto"/>
              <w:jc w:val="center"/>
              <w:rPr>
                <w:szCs w:val="21"/>
              </w:rPr>
            </w:pPr>
          </w:p>
        </w:tc>
        <w:tc>
          <w:tcPr>
            <w:tcW w:w="439" w:type="pct"/>
          </w:tcPr>
          <w:p>
            <w:pPr>
              <w:spacing w:line="300" w:lineRule="auto"/>
              <w:jc w:val="center"/>
              <w:rPr>
                <w:szCs w:val="21"/>
              </w:rPr>
            </w:pPr>
            <w:r>
              <w:rPr>
                <w:rFonts w:hint="eastAsia"/>
                <w:szCs w:val="21"/>
              </w:rPr>
              <w:t>√</w:t>
            </w:r>
          </w:p>
        </w:tc>
        <w:tc>
          <w:tcPr>
            <w:tcW w:w="588" w:type="pct"/>
          </w:tcPr>
          <w:p>
            <w:pPr>
              <w:spacing w:line="300" w:lineRule="auto"/>
              <w:jc w:val="center"/>
              <w:rPr>
                <w:szCs w:val="21"/>
              </w:rPr>
            </w:pPr>
          </w:p>
        </w:tc>
        <w:tc>
          <w:tcPr>
            <w:tcW w:w="374" w:type="pct"/>
          </w:tcPr>
          <w:p>
            <w:pPr>
              <w:spacing w:line="30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 w:type="pct"/>
          </w:tcPr>
          <w:p>
            <w:pPr>
              <w:spacing w:line="300" w:lineRule="auto"/>
              <w:jc w:val="center"/>
              <w:rPr>
                <w:szCs w:val="21"/>
              </w:rPr>
            </w:pPr>
            <w:r>
              <w:rPr>
                <w:rFonts w:hint="eastAsia"/>
                <w:szCs w:val="21"/>
              </w:rPr>
              <w:t>2</w:t>
            </w:r>
          </w:p>
        </w:tc>
        <w:tc>
          <w:tcPr>
            <w:tcW w:w="274" w:type="pct"/>
          </w:tcPr>
          <w:p>
            <w:pPr>
              <w:spacing w:line="300" w:lineRule="auto"/>
              <w:jc w:val="center"/>
              <w:rPr>
                <w:szCs w:val="21"/>
              </w:rPr>
            </w:pPr>
            <w:r>
              <w:rPr>
                <w:rFonts w:hint="eastAsia"/>
                <w:szCs w:val="21"/>
              </w:rPr>
              <w:t>略</w:t>
            </w:r>
          </w:p>
        </w:tc>
        <w:tc>
          <w:tcPr>
            <w:tcW w:w="881" w:type="pct"/>
          </w:tcPr>
          <w:p>
            <w:pPr>
              <w:spacing w:line="300" w:lineRule="auto"/>
              <w:jc w:val="left"/>
              <w:rPr>
                <w:szCs w:val="21"/>
              </w:rPr>
            </w:pPr>
            <w:r>
              <w:rPr>
                <w:rFonts w:hint="eastAsia"/>
                <w:szCs w:val="21"/>
              </w:rPr>
              <w:t>振动给料机</w:t>
            </w:r>
          </w:p>
        </w:tc>
        <w:tc>
          <w:tcPr>
            <w:tcW w:w="366" w:type="pct"/>
          </w:tcPr>
          <w:p>
            <w:pPr>
              <w:spacing w:line="300" w:lineRule="auto"/>
              <w:jc w:val="center"/>
              <w:rPr>
                <w:szCs w:val="21"/>
              </w:rPr>
            </w:pPr>
            <w:r>
              <w:rPr>
                <w:rFonts w:hint="eastAsia"/>
                <w:szCs w:val="21"/>
              </w:rPr>
              <w:t>套</w:t>
            </w:r>
          </w:p>
        </w:tc>
        <w:tc>
          <w:tcPr>
            <w:tcW w:w="365" w:type="pct"/>
          </w:tcPr>
          <w:p>
            <w:pPr>
              <w:spacing w:line="300" w:lineRule="auto"/>
              <w:jc w:val="center"/>
              <w:rPr>
                <w:szCs w:val="21"/>
              </w:rPr>
            </w:pPr>
            <w:r>
              <w:rPr>
                <w:szCs w:val="21"/>
              </w:rPr>
              <w:t>1</w:t>
            </w:r>
          </w:p>
        </w:tc>
        <w:tc>
          <w:tcPr>
            <w:tcW w:w="366" w:type="pct"/>
          </w:tcPr>
          <w:p>
            <w:pPr>
              <w:spacing w:line="300" w:lineRule="auto"/>
              <w:jc w:val="center"/>
              <w:rPr>
                <w:szCs w:val="21"/>
              </w:rPr>
            </w:pPr>
          </w:p>
        </w:tc>
        <w:tc>
          <w:tcPr>
            <w:tcW w:w="367" w:type="pct"/>
          </w:tcPr>
          <w:p>
            <w:pPr>
              <w:spacing w:line="300" w:lineRule="auto"/>
              <w:jc w:val="center"/>
              <w:rPr>
                <w:szCs w:val="21"/>
              </w:rPr>
            </w:pPr>
          </w:p>
        </w:tc>
        <w:tc>
          <w:tcPr>
            <w:tcW w:w="366" w:type="pct"/>
          </w:tcPr>
          <w:p>
            <w:pPr>
              <w:spacing w:line="300" w:lineRule="auto"/>
              <w:jc w:val="center"/>
              <w:rPr>
                <w:szCs w:val="21"/>
              </w:rPr>
            </w:pPr>
            <w:r>
              <w:rPr>
                <w:rFonts w:hint="eastAsia"/>
                <w:szCs w:val="21"/>
              </w:rPr>
              <w:t>√</w:t>
            </w:r>
          </w:p>
        </w:tc>
        <w:tc>
          <w:tcPr>
            <w:tcW w:w="368" w:type="pct"/>
          </w:tcPr>
          <w:p>
            <w:pPr>
              <w:spacing w:line="300" w:lineRule="auto"/>
              <w:jc w:val="center"/>
              <w:rPr>
                <w:szCs w:val="21"/>
              </w:rPr>
            </w:pPr>
          </w:p>
        </w:tc>
        <w:tc>
          <w:tcPr>
            <w:tcW w:w="439" w:type="pct"/>
          </w:tcPr>
          <w:p>
            <w:pPr>
              <w:spacing w:line="300" w:lineRule="auto"/>
              <w:jc w:val="center"/>
              <w:rPr>
                <w:szCs w:val="21"/>
              </w:rPr>
            </w:pPr>
            <w:r>
              <w:rPr>
                <w:rFonts w:hint="eastAsia"/>
                <w:szCs w:val="21"/>
              </w:rPr>
              <w:t>√</w:t>
            </w:r>
          </w:p>
        </w:tc>
        <w:tc>
          <w:tcPr>
            <w:tcW w:w="588" w:type="pct"/>
          </w:tcPr>
          <w:p>
            <w:pPr>
              <w:spacing w:line="300" w:lineRule="auto"/>
              <w:jc w:val="center"/>
              <w:rPr>
                <w:szCs w:val="21"/>
              </w:rPr>
            </w:pPr>
          </w:p>
        </w:tc>
        <w:tc>
          <w:tcPr>
            <w:tcW w:w="374" w:type="pct"/>
          </w:tcPr>
          <w:p>
            <w:pPr>
              <w:spacing w:line="30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 w:type="pct"/>
          </w:tcPr>
          <w:p>
            <w:pPr>
              <w:spacing w:line="300" w:lineRule="auto"/>
              <w:jc w:val="center"/>
              <w:rPr>
                <w:szCs w:val="21"/>
              </w:rPr>
            </w:pPr>
            <w:r>
              <w:rPr>
                <w:rFonts w:hint="eastAsia"/>
                <w:szCs w:val="21"/>
              </w:rPr>
              <w:t>3</w:t>
            </w:r>
          </w:p>
        </w:tc>
        <w:tc>
          <w:tcPr>
            <w:tcW w:w="274" w:type="pct"/>
          </w:tcPr>
          <w:p>
            <w:pPr>
              <w:spacing w:line="300" w:lineRule="auto"/>
              <w:jc w:val="center"/>
              <w:rPr>
                <w:szCs w:val="21"/>
              </w:rPr>
            </w:pPr>
            <w:r>
              <w:rPr>
                <w:rFonts w:hint="eastAsia"/>
                <w:szCs w:val="21"/>
              </w:rPr>
              <w:t>略</w:t>
            </w:r>
          </w:p>
        </w:tc>
        <w:tc>
          <w:tcPr>
            <w:tcW w:w="881" w:type="pct"/>
          </w:tcPr>
          <w:p>
            <w:pPr>
              <w:spacing w:line="300" w:lineRule="auto"/>
              <w:jc w:val="left"/>
              <w:rPr>
                <w:szCs w:val="21"/>
              </w:rPr>
            </w:pPr>
            <w:r>
              <w:rPr>
                <w:rFonts w:hint="eastAsia"/>
                <w:szCs w:val="21"/>
              </w:rPr>
              <w:t>斗式提升机</w:t>
            </w:r>
          </w:p>
        </w:tc>
        <w:tc>
          <w:tcPr>
            <w:tcW w:w="366" w:type="pct"/>
          </w:tcPr>
          <w:p>
            <w:pPr>
              <w:spacing w:line="300" w:lineRule="auto"/>
              <w:jc w:val="center"/>
              <w:rPr>
                <w:szCs w:val="21"/>
              </w:rPr>
            </w:pPr>
            <w:r>
              <w:rPr>
                <w:rFonts w:hint="eastAsia"/>
                <w:szCs w:val="21"/>
              </w:rPr>
              <w:t>套</w:t>
            </w:r>
          </w:p>
        </w:tc>
        <w:tc>
          <w:tcPr>
            <w:tcW w:w="365" w:type="pct"/>
          </w:tcPr>
          <w:p>
            <w:pPr>
              <w:spacing w:line="300" w:lineRule="auto"/>
              <w:jc w:val="center"/>
              <w:rPr>
                <w:szCs w:val="21"/>
              </w:rPr>
            </w:pPr>
            <w:r>
              <w:rPr>
                <w:szCs w:val="21"/>
              </w:rPr>
              <w:t>1</w:t>
            </w:r>
          </w:p>
        </w:tc>
        <w:tc>
          <w:tcPr>
            <w:tcW w:w="366" w:type="pct"/>
          </w:tcPr>
          <w:p>
            <w:pPr>
              <w:spacing w:line="300" w:lineRule="auto"/>
              <w:jc w:val="center"/>
              <w:rPr>
                <w:szCs w:val="21"/>
              </w:rPr>
            </w:pPr>
          </w:p>
        </w:tc>
        <w:tc>
          <w:tcPr>
            <w:tcW w:w="367" w:type="pct"/>
          </w:tcPr>
          <w:p>
            <w:pPr>
              <w:spacing w:line="300" w:lineRule="auto"/>
              <w:jc w:val="center"/>
              <w:rPr>
                <w:szCs w:val="21"/>
              </w:rPr>
            </w:pPr>
          </w:p>
        </w:tc>
        <w:tc>
          <w:tcPr>
            <w:tcW w:w="366" w:type="pct"/>
          </w:tcPr>
          <w:p>
            <w:pPr>
              <w:spacing w:line="300" w:lineRule="auto"/>
              <w:jc w:val="center"/>
              <w:rPr>
                <w:szCs w:val="21"/>
              </w:rPr>
            </w:pPr>
            <w:r>
              <w:rPr>
                <w:rFonts w:hint="eastAsia"/>
                <w:szCs w:val="21"/>
              </w:rPr>
              <w:t>√</w:t>
            </w:r>
          </w:p>
        </w:tc>
        <w:tc>
          <w:tcPr>
            <w:tcW w:w="368" w:type="pct"/>
          </w:tcPr>
          <w:p>
            <w:pPr>
              <w:spacing w:line="300" w:lineRule="auto"/>
              <w:jc w:val="center"/>
              <w:rPr>
                <w:szCs w:val="21"/>
              </w:rPr>
            </w:pPr>
          </w:p>
        </w:tc>
        <w:tc>
          <w:tcPr>
            <w:tcW w:w="439" w:type="pct"/>
          </w:tcPr>
          <w:p>
            <w:pPr>
              <w:spacing w:line="300" w:lineRule="auto"/>
              <w:jc w:val="center"/>
              <w:rPr>
                <w:szCs w:val="21"/>
              </w:rPr>
            </w:pPr>
            <w:r>
              <w:rPr>
                <w:rFonts w:hint="eastAsia"/>
                <w:szCs w:val="21"/>
              </w:rPr>
              <w:t>√</w:t>
            </w:r>
          </w:p>
        </w:tc>
        <w:tc>
          <w:tcPr>
            <w:tcW w:w="588" w:type="pct"/>
          </w:tcPr>
          <w:p>
            <w:pPr>
              <w:spacing w:line="300" w:lineRule="auto"/>
              <w:jc w:val="center"/>
              <w:rPr>
                <w:szCs w:val="21"/>
              </w:rPr>
            </w:pPr>
          </w:p>
        </w:tc>
        <w:tc>
          <w:tcPr>
            <w:tcW w:w="374" w:type="pct"/>
          </w:tcPr>
          <w:p>
            <w:pPr>
              <w:spacing w:line="30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 w:type="pct"/>
          </w:tcPr>
          <w:p>
            <w:pPr>
              <w:spacing w:line="300" w:lineRule="auto"/>
              <w:jc w:val="center"/>
              <w:rPr>
                <w:szCs w:val="21"/>
              </w:rPr>
            </w:pPr>
            <w:r>
              <w:rPr>
                <w:rFonts w:hint="eastAsia"/>
                <w:szCs w:val="21"/>
              </w:rPr>
              <w:t>4</w:t>
            </w:r>
          </w:p>
        </w:tc>
        <w:tc>
          <w:tcPr>
            <w:tcW w:w="274" w:type="pct"/>
          </w:tcPr>
          <w:p>
            <w:pPr>
              <w:spacing w:line="300" w:lineRule="auto"/>
              <w:jc w:val="center"/>
              <w:rPr>
                <w:szCs w:val="21"/>
              </w:rPr>
            </w:pPr>
            <w:r>
              <w:rPr>
                <w:rFonts w:hint="eastAsia"/>
                <w:szCs w:val="21"/>
              </w:rPr>
              <w:t>略</w:t>
            </w:r>
          </w:p>
        </w:tc>
        <w:tc>
          <w:tcPr>
            <w:tcW w:w="881" w:type="pct"/>
          </w:tcPr>
          <w:p>
            <w:pPr>
              <w:spacing w:line="300" w:lineRule="auto"/>
              <w:jc w:val="left"/>
              <w:rPr>
                <w:szCs w:val="21"/>
              </w:rPr>
            </w:pPr>
            <w:r>
              <w:rPr>
                <w:szCs w:val="21"/>
              </w:rPr>
              <w:t>鳞板机</w:t>
            </w:r>
          </w:p>
        </w:tc>
        <w:tc>
          <w:tcPr>
            <w:tcW w:w="366" w:type="pct"/>
          </w:tcPr>
          <w:p>
            <w:pPr>
              <w:spacing w:line="300" w:lineRule="auto"/>
              <w:jc w:val="center"/>
              <w:rPr>
                <w:szCs w:val="21"/>
              </w:rPr>
            </w:pPr>
            <w:r>
              <w:rPr>
                <w:rFonts w:hint="eastAsia"/>
                <w:szCs w:val="21"/>
              </w:rPr>
              <w:t>套</w:t>
            </w:r>
          </w:p>
        </w:tc>
        <w:tc>
          <w:tcPr>
            <w:tcW w:w="365" w:type="pct"/>
          </w:tcPr>
          <w:p>
            <w:pPr>
              <w:spacing w:line="300" w:lineRule="auto"/>
              <w:jc w:val="center"/>
              <w:rPr>
                <w:szCs w:val="21"/>
              </w:rPr>
            </w:pPr>
            <w:r>
              <w:rPr>
                <w:szCs w:val="21"/>
              </w:rPr>
              <w:t>1</w:t>
            </w:r>
          </w:p>
        </w:tc>
        <w:tc>
          <w:tcPr>
            <w:tcW w:w="366" w:type="pct"/>
          </w:tcPr>
          <w:p>
            <w:pPr>
              <w:spacing w:line="300" w:lineRule="auto"/>
              <w:jc w:val="center"/>
              <w:rPr>
                <w:szCs w:val="21"/>
              </w:rPr>
            </w:pPr>
          </w:p>
        </w:tc>
        <w:tc>
          <w:tcPr>
            <w:tcW w:w="367" w:type="pct"/>
          </w:tcPr>
          <w:p>
            <w:pPr>
              <w:spacing w:line="300" w:lineRule="auto"/>
              <w:jc w:val="center"/>
              <w:rPr>
                <w:szCs w:val="21"/>
              </w:rPr>
            </w:pPr>
          </w:p>
        </w:tc>
        <w:tc>
          <w:tcPr>
            <w:tcW w:w="366" w:type="pct"/>
          </w:tcPr>
          <w:p>
            <w:pPr>
              <w:spacing w:line="300" w:lineRule="auto"/>
              <w:jc w:val="center"/>
              <w:rPr>
                <w:szCs w:val="21"/>
              </w:rPr>
            </w:pPr>
            <w:r>
              <w:rPr>
                <w:rFonts w:hint="eastAsia"/>
                <w:szCs w:val="21"/>
              </w:rPr>
              <w:t>√</w:t>
            </w:r>
          </w:p>
        </w:tc>
        <w:tc>
          <w:tcPr>
            <w:tcW w:w="368" w:type="pct"/>
          </w:tcPr>
          <w:p>
            <w:pPr>
              <w:spacing w:line="300" w:lineRule="auto"/>
              <w:jc w:val="center"/>
              <w:rPr>
                <w:szCs w:val="21"/>
              </w:rPr>
            </w:pPr>
          </w:p>
        </w:tc>
        <w:tc>
          <w:tcPr>
            <w:tcW w:w="439" w:type="pct"/>
          </w:tcPr>
          <w:p>
            <w:pPr>
              <w:spacing w:line="300" w:lineRule="auto"/>
              <w:jc w:val="center"/>
              <w:rPr>
                <w:szCs w:val="21"/>
              </w:rPr>
            </w:pPr>
            <w:r>
              <w:rPr>
                <w:rFonts w:hint="eastAsia"/>
                <w:szCs w:val="21"/>
              </w:rPr>
              <w:t>√</w:t>
            </w:r>
          </w:p>
        </w:tc>
        <w:tc>
          <w:tcPr>
            <w:tcW w:w="588" w:type="pct"/>
          </w:tcPr>
          <w:p>
            <w:pPr>
              <w:spacing w:line="300" w:lineRule="auto"/>
              <w:jc w:val="center"/>
              <w:rPr>
                <w:szCs w:val="21"/>
              </w:rPr>
            </w:pPr>
          </w:p>
        </w:tc>
        <w:tc>
          <w:tcPr>
            <w:tcW w:w="374" w:type="pct"/>
          </w:tcPr>
          <w:p>
            <w:pPr>
              <w:spacing w:line="300" w:lineRule="auto"/>
              <w:jc w:val="center"/>
              <w:rPr>
                <w:szCs w:val="21"/>
              </w:rPr>
            </w:pPr>
          </w:p>
        </w:tc>
      </w:tr>
    </w:tbl>
    <w:p>
      <w:pPr>
        <w:spacing w:line="360" w:lineRule="auto"/>
        <w:ind w:firstLine="480" w:firstLineChars="200"/>
        <w:jc w:val="left"/>
        <w:rPr>
          <w:rFonts w:ascii="宋体" w:hAnsi="宋体"/>
          <w:kern w:val="0"/>
          <w:sz w:val="24"/>
        </w:rPr>
      </w:pPr>
      <w:r>
        <w:rPr>
          <w:rFonts w:hint="eastAsia" w:ascii="宋体" w:hAnsi="宋体"/>
          <w:kern w:val="0"/>
          <w:sz w:val="24"/>
        </w:rPr>
        <w:t xml:space="preserve">上表中仅列了主要设备，所有保证物料输送设施运转的设备或材料均由承揽方负责运到现场。 </w:t>
      </w:r>
    </w:p>
    <w:p>
      <w:pPr>
        <w:spacing w:line="360" w:lineRule="auto"/>
        <w:rPr>
          <w:rFonts w:ascii="宋体" w:hAnsi="宋体"/>
          <w:b/>
          <w:bCs/>
          <w:szCs w:val="28"/>
        </w:rPr>
      </w:pPr>
      <w:r>
        <w:rPr>
          <w:rFonts w:hint="eastAsia" w:ascii="宋体" w:hAnsi="宋体"/>
          <w:b/>
          <w:bCs/>
          <w:szCs w:val="28"/>
        </w:rPr>
        <w:t>11.包装、运输、交付、售后</w:t>
      </w:r>
    </w:p>
    <w:p>
      <w:pPr>
        <w:spacing w:line="360" w:lineRule="auto"/>
        <w:ind w:firstLine="480" w:firstLineChars="200"/>
        <w:rPr>
          <w:rFonts w:ascii="宋体" w:hAnsi="宋体"/>
          <w:kern w:val="0"/>
          <w:sz w:val="24"/>
        </w:rPr>
      </w:pPr>
      <w:r>
        <w:rPr>
          <w:rFonts w:hint="eastAsia" w:ascii="宋体" w:hAnsi="宋体"/>
          <w:kern w:val="0"/>
          <w:sz w:val="24"/>
        </w:rPr>
        <w:t>1）包装、运输和储存：</w:t>
      </w:r>
    </w:p>
    <w:p>
      <w:pPr>
        <w:spacing w:line="360" w:lineRule="auto"/>
        <w:ind w:firstLine="480" w:firstLineChars="200"/>
        <w:rPr>
          <w:rFonts w:ascii="宋体" w:hAnsi="宋体"/>
          <w:kern w:val="0"/>
          <w:sz w:val="24"/>
        </w:rPr>
      </w:pPr>
      <w:r>
        <w:rPr>
          <w:rFonts w:hint="eastAsia" w:ascii="宋体" w:hAnsi="宋体"/>
          <w:kern w:val="0"/>
          <w:sz w:val="24"/>
        </w:rPr>
        <w:t>设备应按JB/ZQ 4286&lt;&lt;包装通用技术条件&gt;&gt;的要求进行包装。正确地标识零部件和各种材料，以便运输、安装和查找，并提供详细的装箱单，详细要求见商务合同。</w:t>
      </w:r>
    </w:p>
    <w:p>
      <w:pPr>
        <w:spacing w:line="360" w:lineRule="auto"/>
        <w:ind w:firstLine="480" w:firstLineChars="200"/>
        <w:rPr>
          <w:rFonts w:ascii="宋体" w:hAnsi="宋体"/>
          <w:kern w:val="0"/>
          <w:sz w:val="24"/>
        </w:rPr>
      </w:pPr>
      <w:r>
        <w:rPr>
          <w:rFonts w:hint="eastAsia" w:ascii="宋体" w:hAnsi="宋体"/>
          <w:kern w:val="0"/>
          <w:sz w:val="24"/>
        </w:rPr>
        <w:t xml:space="preserve">运输时，长、大部件在运输时必须垫平，防止运输变形，运输中严禁碰撞和磨擦，以免损伤。 </w:t>
      </w:r>
    </w:p>
    <w:p>
      <w:pPr>
        <w:spacing w:line="360" w:lineRule="auto"/>
        <w:ind w:firstLine="480" w:firstLineChars="200"/>
        <w:rPr>
          <w:rFonts w:ascii="宋体" w:hAnsi="宋体"/>
          <w:kern w:val="0"/>
          <w:sz w:val="24"/>
        </w:rPr>
      </w:pPr>
      <w:r>
        <w:rPr>
          <w:rFonts w:hint="eastAsia" w:ascii="宋体" w:hAnsi="宋体"/>
          <w:kern w:val="0"/>
          <w:sz w:val="24"/>
        </w:rPr>
        <w:t>储存：承包方应根据包装箱内所包装物品的特性，向发包方提供安全保存方法的说明。</w:t>
      </w:r>
    </w:p>
    <w:p>
      <w:pPr>
        <w:spacing w:line="360" w:lineRule="auto"/>
        <w:ind w:firstLine="480" w:firstLineChars="200"/>
        <w:rPr>
          <w:rFonts w:ascii="宋体" w:hAnsi="宋体"/>
          <w:kern w:val="0"/>
          <w:sz w:val="24"/>
        </w:rPr>
      </w:pPr>
      <w:r>
        <w:rPr>
          <w:rFonts w:hint="eastAsia" w:ascii="宋体" w:hAnsi="宋体"/>
          <w:kern w:val="0"/>
          <w:sz w:val="24"/>
        </w:rPr>
        <w:t>2) 设备的供货交付时间、方式、地点按商务合同中相关条款执行。</w:t>
      </w:r>
    </w:p>
    <w:p>
      <w:pPr>
        <w:spacing w:line="360" w:lineRule="auto"/>
        <w:ind w:firstLine="480" w:firstLineChars="200"/>
        <w:rPr>
          <w:rFonts w:ascii="宋体" w:hAnsi="宋体"/>
          <w:kern w:val="0"/>
          <w:sz w:val="24"/>
        </w:rPr>
      </w:pPr>
      <w:r>
        <w:rPr>
          <w:rFonts w:hint="eastAsia" w:ascii="宋体" w:hAnsi="宋体"/>
          <w:kern w:val="0"/>
          <w:sz w:val="24"/>
        </w:rPr>
        <w:t>3）现场调试及技术服务：承包方派有关技术人员到发包方施工现场为发包方进行技术服务及指导设备安装调试直至发包方热试车完毕。</w:t>
      </w:r>
    </w:p>
    <w:p>
      <w:pPr>
        <w:spacing w:line="360" w:lineRule="auto"/>
        <w:ind w:firstLine="480" w:firstLineChars="200"/>
        <w:rPr>
          <w:rFonts w:ascii="宋体" w:hAnsi="宋体"/>
          <w:kern w:val="0"/>
          <w:sz w:val="24"/>
        </w:rPr>
      </w:pPr>
      <w:r>
        <w:rPr>
          <w:rFonts w:hint="eastAsia" w:ascii="宋体" w:hAnsi="宋体"/>
          <w:kern w:val="0"/>
          <w:sz w:val="24"/>
        </w:rPr>
        <w:t>4）设备交付后，如发现质量问题，承包方应迅速响应，8小时内提供解决方案；如需服务人员到项目现场解决，浙江省内厂商要求24小时内到达、省外厂商48小时内到达。</w:t>
      </w:r>
    </w:p>
    <w:p>
      <w:pPr>
        <w:spacing w:line="360" w:lineRule="auto"/>
        <w:rPr>
          <w:rFonts w:ascii="宋体" w:hAnsi="宋体"/>
          <w:b/>
          <w:bCs/>
          <w:szCs w:val="28"/>
        </w:rPr>
      </w:pPr>
      <w:r>
        <w:rPr>
          <w:rFonts w:hint="eastAsia" w:ascii="宋体" w:hAnsi="宋体"/>
          <w:b/>
          <w:bCs/>
          <w:szCs w:val="28"/>
        </w:rPr>
        <w:t>12</w:t>
      </w:r>
      <w:r>
        <w:rPr>
          <w:rFonts w:ascii="宋体" w:hAnsi="宋体"/>
          <w:b/>
          <w:bCs/>
          <w:szCs w:val="28"/>
        </w:rPr>
        <w:t>.</w:t>
      </w:r>
      <w:r>
        <w:rPr>
          <w:rFonts w:hint="eastAsia" w:ascii="宋体" w:hAnsi="宋体"/>
          <w:b/>
          <w:bCs/>
          <w:szCs w:val="28"/>
        </w:rPr>
        <w:t>供货一览表</w:t>
      </w:r>
    </w:p>
    <w:tbl>
      <w:tblPr>
        <w:tblStyle w:val="33"/>
        <w:tblW w:w="85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57"/>
        <w:gridCol w:w="4110"/>
        <w:gridCol w:w="652"/>
        <w:gridCol w:w="709"/>
        <w:gridCol w:w="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557"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名称</w:t>
            </w:r>
          </w:p>
        </w:tc>
        <w:tc>
          <w:tcPr>
            <w:tcW w:w="4110"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型号</w:t>
            </w:r>
          </w:p>
        </w:tc>
        <w:tc>
          <w:tcPr>
            <w:tcW w:w="652"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单位</w:t>
            </w:r>
          </w:p>
        </w:tc>
        <w:tc>
          <w:tcPr>
            <w:tcW w:w="709"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数量</w:t>
            </w:r>
          </w:p>
        </w:tc>
        <w:tc>
          <w:tcPr>
            <w:tcW w:w="674"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557" w:type="dxa"/>
            <w:tcBorders>
              <w:tl2br w:val="nil"/>
              <w:tr2bl w:val="nil"/>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鳞板机</w:t>
            </w:r>
          </w:p>
        </w:tc>
        <w:tc>
          <w:tcPr>
            <w:tcW w:w="4110" w:type="dxa"/>
            <w:tcBorders>
              <w:tl2br w:val="nil"/>
              <w:tr2bl w:val="nil"/>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Q=100t/h，L=7350 mm，配套控制箱</w:t>
            </w:r>
          </w:p>
        </w:tc>
        <w:tc>
          <w:tcPr>
            <w:tcW w:w="652"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74" w:type="dxa"/>
            <w:tcBorders>
              <w:tl2br w:val="nil"/>
              <w:tr2bl w:val="nil"/>
            </w:tcBorders>
            <w:vAlign w:val="center"/>
          </w:tcPr>
          <w:p>
            <w:pPr>
              <w:widowControl/>
              <w:jc w:val="center"/>
              <w:textAlignment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57" w:type="dxa"/>
            <w:tcBorders>
              <w:tl2br w:val="nil"/>
              <w:tr2bl w:val="nil"/>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斗式提升机</w:t>
            </w:r>
          </w:p>
        </w:tc>
        <w:tc>
          <w:tcPr>
            <w:tcW w:w="4110" w:type="dxa"/>
            <w:tcBorders>
              <w:tl2br w:val="nil"/>
              <w:tr2bl w:val="nil"/>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Q=100t/h，H＝27.5m，进料粒度≤100mm，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配套控制箱</w:t>
            </w:r>
          </w:p>
        </w:tc>
        <w:tc>
          <w:tcPr>
            <w:tcW w:w="652"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74" w:type="dxa"/>
            <w:tcBorders>
              <w:tl2br w:val="nil"/>
              <w:tr2bl w:val="nil"/>
            </w:tcBorders>
            <w:vAlign w:val="center"/>
          </w:tcPr>
          <w:p>
            <w:pPr>
              <w:widowControl/>
              <w:jc w:val="center"/>
              <w:textAlignment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79"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557" w:type="dxa"/>
            <w:tcBorders>
              <w:tl2br w:val="nil"/>
              <w:tr2bl w:val="nil"/>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手动插板阀</w:t>
            </w:r>
          </w:p>
        </w:tc>
        <w:tc>
          <w:tcPr>
            <w:tcW w:w="4110" w:type="dxa"/>
            <w:tcBorders>
              <w:tl2br w:val="nil"/>
              <w:tr2bl w:val="nil"/>
            </w:tcBorders>
            <w:vAlign w:val="center"/>
          </w:tcPr>
          <w:p>
            <w:pPr>
              <w:widowControl/>
              <w:jc w:val="left"/>
            </w:pPr>
            <w:r>
              <w:rPr>
                <w:rFonts w:hint="eastAsia" w:ascii="仿宋" w:hAnsi="仿宋" w:eastAsia="仿宋" w:cs="宋体"/>
                <w:color w:val="000000"/>
                <w:kern w:val="0"/>
                <w:szCs w:val="21"/>
              </w:rPr>
              <w:t>50</w:t>
            </w:r>
            <w:r>
              <w:rPr>
                <w:rFonts w:ascii="仿宋" w:hAnsi="仿宋" w:eastAsia="仿宋" w:cs="宋体"/>
                <w:color w:val="000000"/>
                <w:kern w:val="0"/>
                <w:szCs w:val="21"/>
              </w:rPr>
              <w:t>0mm×</w:t>
            </w:r>
            <w:r>
              <w:rPr>
                <w:rFonts w:hint="eastAsia" w:ascii="仿宋" w:hAnsi="仿宋" w:eastAsia="仿宋" w:cs="宋体"/>
                <w:color w:val="000000"/>
                <w:kern w:val="0"/>
                <w:szCs w:val="21"/>
              </w:rPr>
              <w:t>50</w:t>
            </w:r>
            <w:r>
              <w:rPr>
                <w:rFonts w:ascii="仿宋" w:hAnsi="仿宋" w:eastAsia="仿宋" w:cs="宋体"/>
                <w:color w:val="000000"/>
                <w:kern w:val="0"/>
                <w:szCs w:val="21"/>
              </w:rPr>
              <w:t>0</w:t>
            </w:r>
            <w:r>
              <w:rPr>
                <w:rFonts w:hint="eastAsia" w:ascii="仿宋" w:hAnsi="仿宋" w:eastAsia="仿宋" w:cs="宋体"/>
                <w:color w:val="000000"/>
                <w:kern w:val="0"/>
                <w:szCs w:val="21"/>
              </w:rPr>
              <w:t>mm</w:t>
            </w:r>
          </w:p>
        </w:tc>
        <w:tc>
          <w:tcPr>
            <w:tcW w:w="652"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74" w:type="dxa"/>
            <w:tcBorders>
              <w:tl2br w:val="nil"/>
              <w:tr2bl w:val="nil"/>
            </w:tcBorders>
            <w:vAlign w:val="center"/>
          </w:tcPr>
          <w:p>
            <w:pPr>
              <w:widowControl/>
              <w:jc w:val="center"/>
              <w:textAlignment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557" w:type="dxa"/>
            <w:tcBorders>
              <w:tl2br w:val="nil"/>
              <w:tr2bl w:val="nil"/>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振动给料机</w:t>
            </w:r>
          </w:p>
        </w:tc>
        <w:tc>
          <w:tcPr>
            <w:tcW w:w="4110" w:type="dxa"/>
            <w:tcBorders>
              <w:tl2br w:val="nil"/>
              <w:tr2bl w:val="nil"/>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给料能力Q=100t/h，汽车受料斗出料配套，</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配套控制箱</w:t>
            </w:r>
          </w:p>
        </w:tc>
        <w:tc>
          <w:tcPr>
            <w:tcW w:w="652"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tcBorders>
              <w:tl2br w:val="nil"/>
              <w:tr2bl w:val="nil"/>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74" w:type="dxa"/>
            <w:tcBorders>
              <w:tl2br w:val="nil"/>
              <w:tr2bl w:val="nil"/>
            </w:tcBorders>
            <w:vAlign w:val="center"/>
          </w:tcPr>
          <w:p>
            <w:pPr>
              <w:widowControl/>
              <w:jc w:val="center"/>
              <w:textAlignment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w:t>
            </w:r>
          </w:p>
        </w:tc>
        <w:tc>
          <w:tcPr>
            <w:tcW w:w="1557" w:type="dxa"/>
            <w:tcBorders>
              <w:tl2br w:val="nil"/>
              <w:tr2bl w:val="nil"/>
            </w:tcBorders>
            <w:vAlign w:val="center"/>
          </w:tcPr>
          <w:p>
            <w:pPr>
              <w:widowControl/>
              <w:jc w:val="center"/>
              <w:textAlignment w:val="center"/>
              <w:rPr>
                <w:rFonts w:ascii="宋体" w:hAnsi="宋体" w:cs="宋体"/>
                <w:color w:val="000000"/>
                <w:kern w:val="0"/>
                <w:szCs w:val="21"/>
              </w:rPr>
            </w:pPr>
            <w:r>
              <w:rPr>
                <w:rFonts w:hint="eastAsia" w:ascii="宋体" w:hAnsi="宋体" w:cs="宋体"/>
                <w:szCs w:val="21"/>
              </w:rPr>
              <w:t>……</w:t>
            </w:r>
          </w:p>
        </w:tc>
        <w:tc>
          <w:tcPr>
            <w:tcW w:w="4110" w:type="dxa"/>
            <w:tcBorders>
              <w:tl2br w:val="nil"/>
              <w:tr2bl w:val="nil"/>
            </w:tcBorders>
            <w:vAlign w:val="center"/>
          </w:tcPr>
          <w:p>
            <w:pPr>
              <w:widowControl/>
              <w:jc w:val="center"/>
              <w:textAlignment w:val="center"/>
              <w:rPr>
                <w:rFonts w:ascii="Calibri" w:hAnsi="Calibri" w:cs="Calibri"/>
                <w:color w:val="000000"/>
                <w:kern w:val="0"/>
                <w:szCs w:val="21"/>
              </w:rPr>
            </w:pPr>
          </w:p>
        </w:tc>
        <w:tc>
          <w:tcPr>
            <w:tcW w:w="652" w:type="dxa"/>
            <w:tcBorders>
              <w:tl2br w:val="nil"/>
              <w:tr2bl w:val="nil"/>
            </w:tcBorders>
            <w:vAlign w:val="center"/>
          </w:tcPr>
          <w:p>
            <w:pPr>
              <w:widowControl/>
              <w:jc w:val="center"/>
              <w:textAlignment w:val="center"/>
              <w:rPr>
                <w:rFonts w:ascii="Calibri" w:hAnsi="Calibri" w:cs="Calibri"/>
                <w:color w:val="000000"/>
                <w:kern w:val="0"/>
                <w:szCs w:val="21"/>
              </w:rPr>
            </w:pPr>
          </w:p>
        </w:tc>
        <w:tc>
          <w:tcPr>
            <w:tcW w:w="709" w:type="dxa"/>
            <w:tcBorders>
              <w:tl2br w:val="nil"/>
              <w:tr2bl w:val="nil"/>
            </w:tcBorders>
            <w:vAlign w:val="center"/>
          </w:tcPr>
          <w:p>
            <w:pPr>
              <w:widowControl/>
              <w:jc w:val="center"/>
              <w:textAlignment w:val="center"/>
              <w:rPr>
                <w:rFonts w:ascii="Calibri" w:hAnsi="Calibri" w:cs="Calibri"/>
                <w:color w:val="000000"/>
                <w:kern w:val="0"/>
                <w:szCs w:val="21"/>
              </w:rPr>
            </w:pPr>
          </w:p>
        </w:tc>
        <w:tc>
          <w:tcPr>
            <w:tcW w:w="674" w:type="dxa"/>
            <w:tcBorders>
              <w:tl2br w:val="nil"/>
              <w:tr2bl w:val="nil"/>
            </w:tcBorders>
            <w:vAlign w:val="center"/>
          </w:tcPr>
          <w:p>
            <w:pPr>
              <w:widowControl/>
              <w:jc w:val="center"/>
              <w:textAlignment w:val="center"/>
              <w:rPr>
                <w:rFonts w:ascii="宋体" w:hAnsi="宋体" w:cs="宋体"/>
                <w:szCs w:val="21"/>
              </w:rPr>
            </w:pPr>
          </w:p>
        </w:tc>
      </w:tr>
    </w:tbl>
    <w:p>
      <w:pPr>
        <w:widowControl/>
        <w:jc w:val="left"/>
      </w:pPr>
      <w:r>
        <w:rPr>
          <w:rFonts w:hint="eastAsia"/>
        </w:rPr>
        <w:t>备注：上表内供货明细由供货单位根据自身设计填写，并须经招标人确认。</w:t>
      </w:r>
      <w:r>
        <w:br w:type="page"/>
      </w:r>
    </w:p>
    <w:p>
      <w:pPr>
        <w:spacing w:line="360" w:lineRule="auto"/>
        <w:ind w:firstLine="480" w:firstLineChars="200"/>
        <w:rPr>
          <w:sz w:val="24"/>
        </w:rPr>
      </w:pPr>
      <w:r>
        <w:rPr>
          <w:rFonts w:hint="eastAsia"/>
          <w:sz w:val="24"/>
        </w:rPr>
        <w:t>附图1 手动插板阀、振动给料机示意图</w:t>
      </w:r>
    </w:p>
    <w:p>
      <w:pPr>
        <w:spacing w:line="360" w:lineRule="auto"/>
        <w:ind w:firstLine="420" w:firstLineChars="200"/>
      </w:pPr>
      <w:r>
        <w:drawing>
          <wp:inline distT="0" distB="0" distL="0" distR="0">
            <wp:extent cx="5274310" cy="5265420"/>
            <wp:effectExtent l="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65420"/>
                    </a:xfrm>
                    <a:prstGeom prst="rect">
                      <a:avLst/>
                    </a:prstGeom>
                  </pic:spPr>
                </pic:pic>
              </a:graphicData>
            </a:graphic>
          </wp:inline>
        </w:drawing>
      </w:r>
    </w:p>
    <w:p>
      <w:pPr>
        <w:widowControl/>
        <w:jc w:val="left"/>
      </w:pPr>
      <w:r>
        <w:br w:type="page"/>
      </w:r>
    </w:p>
    <w:p>
      <w:pPr>
        <w:spacing w:line="360" w:lineRule="auto"/>
        <w:ind w:firstLine="480" w:firstLineChars="200"/>
        <w:rPr>
          <w:sz w:val="24"/>
        </w:rPr>
      </w:pPr>
      <w:r>
        <w:rPr>
          <w:rFonts w:hint="eastAsia"/>
          <w:sz w:val="24"/>
        </w:rPr>
        <w:t>附图2 斗提机示意图</w:t>
      </w:r>
    </w:p>
    <w:p>
      <w:pPr>
        <w:spacing w:line="360" w:lineRule="auto"/>
        <w:ind w:firstLine="420" w:firstLineChars="200"/>
      </w:pPr>
      <w:r>
        <w:drawing>
          <wp:inline distT="0" distB="0" distL="0" distR="0">
            <wp:extent cx="4438650" cy="368744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cstate="print">
                      <a:extLst>
                        <a:ext uri="{28A0092B-C50C-407E-A947-70E740481C1C}">
                          <a14:useLocalDpi xmlns:a14="http://schemas.microsoft.com/office/drawing/2010/main" val="0"/>
                        </a:ext>
                      </a:extLst>
                    </a:blip>
                    <a:srcRect l="20049" t="2006" r="4646" b="2879"/>
                    <a:stretch>
                      <a:fillRect/>
                    </a:stretch>
                  </pic:blipFill>
                  <pic:spPr>
                    <a:xfrm>
                      <a:off x="0" y="0"/>
                      <a:ext cx="4441388" cy="3690297"/>
                    </a:xfrm>
                    <a:prstGeom prst="rect">
                      <a:avLst/>
                    </a:prstGeom>
                    <a:ln>
                      <a:noFill/>
                    </a:ln>
                  </pic:spPr>
                </pic:pic>
              </a:graphicData>
            </a:graphic>
          </wp:inline>
        </w:drawing>
      </w:r>
      <w:r>
        <w:rPr>
          <w:rFonts w:hint="eastAsia"/>
        </w:rPr>
        <w:drawing>
          <wp:inline distT="0" distB="0" distL="0" distR="0">
            <wp:extent cx="2014220" cy="4526280"/>
            <wp:effectExtent l="1276350" t="0" r="1261892"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cstate="print">
                      <a:extLst>
                        <a:ext uri="{28A0092B-C50C-407E-A947-70E740481C1C}">
                          <a14:useLocalDpi xmlns:a14="http://schemas.microsoft.com/office/drawing/2010/main" val="0"/>
                        </a:ext>
                      </a:extLst>
                    </a:blip>
                    <a:srcRect l="5382" t="7917"/>
                    <a:stretch>
                      <a:fillRect/>
                    </a:stretch>
                  </pic:blipFill>
                  <pic:spPr>
                    <a:xfrm rot="16200000">
                      <a:off x="0" y="0"/>
                      <a:ext cx="2016056" cy="4529309"/>
                    </a:xfrm>
                    <a:prstGeom prst="rect">
                      <a:avLst/>
                    </a:prstGeom>
                    <a:ln>
                      <a:noFill/>
                    </a:ln>
                  </pic:spPr>
                </pic:pic>
              </a:graphicData>
            </a:graphic>
          </wp:inline>
        </w:drawing>
      </w:r>
    </w:p>
    <w:p>
      <w:pPr>
        <w:widowControl/>
        <w:jc w:val="left"/>
      </w:pPr>
      <w:r>
        <w:br w:type="page"/>
      </w:r>
    </w:p>
    <w:p>
      <w:pPr>
        <w:spacing w:line="360" w:lineRule="auto"/>
        <w:ind w:firstLine="480" w:firstLineChars="200"/>
        <w:rPr>
          <w:sz w:val="24"/>
        </w:rPr>
      </w:pPr>
      <w:r>
        <w:rPr>
          <w:rFonts w:hint="eastAsia"/>
          <w:sz w:val="24"/>
        </w:rPr>
        <w:t>附图3 鳞板机示意图</w:t>
      </w:r>
    </w:p>
    <w:p>
      <w:pPr>
        <w:spacing w:line="360" w:lineRule="auto"/>
        <w:ind w:firstLine="420" w:firstLineChars="200"/>
      </w:pPr>
      <w:r>
        <w:drawing>
          <wp:anchor distT="0" distB="0" distL="114300" distR="114300" simplePos="0" relativeHeight="251659264" behindDoc="0" locked="0" layoutInCell="1" allowOverlap="1">
            <wp:simplePos x="0" y="0"/>
            <wp:positionH relativeFrom="column">
              <wp:posOffset>1499235</wp:posOffset>
            </wp:positionH>
            <wp:positionV relativeFrom="paragraph">
              <wp:posOffset>2560320</wp:posOffset>
            </wp:positionV>
            <wp:extent cx="2035810" cy="4945380"/>
            <wp:effectExtent l="1466850" t="0" r="145034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cstate="print">
                      <a:extLst>
                        <a:ext uri="{28A0092B-C50C-407E-A947-70E740481C1C}">
                          <a14:useLocalDpi xmlns:a14="http://schemas.microsoft.com/office/drawing/2010/main" val="0"/>
                        </a:ext>
                      </a:extLst>
                    </a:blip>
                    <a:srcRect t="1168" b="1573"/>
                    <a:stretch>
                      <a:fillRect/>
                    </a:stretch>
                  </pic:blipFill>
                  <pic:spPr>
                    <a:xfrm rot="16200000">
                      <a:off x="0" y="0"/>
                      <a:ext cx="2035810" cy="4945380"/>
                    </a:xfrm>
                    <a:prstGeom prst="rect">
                      <a:avLst/>
                    </a:prstGeom>
                    <a:ln>
                      <a:noFill/>
                    </a:ln>
                  </pic:spPr>
                </pic:pic>
              </a:graphicData>
            </a:graphic>
          </wp:anchor>
        </w:drawing>
      </w:r>
      <w:r>
        <w:drawing>
          <wp:inline distT="0" distB="0" distL="0" distR="0">
            <wp:extent cx="2353945" cy="4458970"/>
            <wp:effectExtent l="1066800" t="0" r="1055677"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cstate="print">
                      <a:extLst>
                        <a:ext uri="{28A0092B-C50C-407E-A947-70E740481C1C}">
                          <a14:useLocalDpi xmlns:a14="http://schemas.microsoft.com/office/drawing/2010/main" val="0"/>
                        </a:ext>
                      </a:extLst>
                    </a:blip>
                    <a:srcRect t="819" b="3010"/>
                    <a:stretch>
                      <a:fillRect/>
                    </a:stretch>
                  </pic:blipFill>
                  <pic:spPr>
                    <a:xfrm rot="16200000">
                      <a:off x="0" y="0"/>
                      <a:ext cx="2357093" cy="4464559"/>
                    </a:xfrm>
                    <a:prstGeom prst="rect">
                      <a:avLst/>
                    </a:prstGeom>
                    <a:ln>
                      <a:noFill/>
                    </a:ln>
                  </pic:spPr>
                </pic:pic>
              </a:graphicData>
            </a:graphic>
          </wp:inline>
        </w:drawing>
      </w:r>
    </w:p>
    <w:sectPr>
      <w:headerReference r:id="rId3" w:type="default"/>
      <w:footerReference r:id="rId4" w:type="default"/>
      <w:pgSz w:w="11906" w:h="16838"/>
      <w:pgMar w:top="1417" w:right="1752" w:bottom="1417" w:left="1701" w:header="663" w:footer="765"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仿宋_GB2312">
    <w:altName w:val="仿宋"/>
    <w:panose1 w:val="00000000000000000000"/>
    <w:charset w:val="86"/>
    <w:family w:val="modern"/>
    <w:pitch w:val="default"/>
    <w:sig w:usb0="00000000" w:usb1="00000000" w:usb2="00000010" w:usb3="00000000" w:csb0="00040000" w:csb1="00000000"/>
  </w:font>
  <w:font w:name="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page" w:x="10208" w:yAlign="top"/>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1</w:t>
    </w:r>
    <w:r>
      <w:rPr>
        <w:rFonts w:ascii="宋体" w:hAnsi="宋体"/>
      </w:rPr>
      <w:fldChar w:fldCharType="end"/>
    </w:r>
  </w:p>
  <w:p>
    <w:pPr>
      <w:pStyle w:val="21"/>
      <w:ind w:right="360"/>
      <w:jc w:val="center"/>
    </w:pPr>
    <w:r>
      <w:rPr>
        <w:rFonts w:hint="eastAsia"/>
      </w:rPr>
      <w:t>浙江省工业设计研究院有限公司编制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浙江省工业设计研究院有限公司招标文件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B0DFC"/>
    <w:multiLevelType w:val="multilevel"/>
    <w:tmpl w:val="3AEB0DFC"/>
    <w:lvl w:ilvl="0" w:tentative="0">
      <w:start w:val="1"/>
      <w:numFmt w:val="decimal"/>
      <w:lvlText w:val="%1."/>
      <w:lvlJc w:val="left"/>
      <w:pPr>
        <w:tabs>
          <w:tab w:val="left" w:pos="360"/>
        </w:tabs>
        <w:ind w:left="360" w:hanging="360"/>
      </w:pPr>
      <w:rPr>
        <w:rFonts w:hint="default"/>
      </w:rPr>
    </w:lvl>
    <w:lvl w:ilvl="1" w:tentative="0">
      <w:start w:val="3"/>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OWRiYzFmNjE2MjVjNjVmMDUzZTIzZjhhMjViYjgifQ=="/>
  </w:docVars>
  <w:rsids>
    <w:rsidRoot w:val="00172A27"/>
    <w:rsid w:val="00010A2C"/>
    <w:rsid w:val="00017E9D"/>
    <w:rsid w:val="000268B0"/>
    <w:rsid w:val="000330E7"/>
    <w:rsid w:val="00041602"/>
    <w:rsid w:val="00043B9E"/>
    <w:rsid w:val="00045E99"/>
    <w:rsid w:val="0005525D"/>
    <w:rsid w:val="000578DE"/>
    <w:rsid w:val="00060A0F"/>
    <w:rsid w:val="00061683"/>
    <w:rsid w:val="00067F8F"/>
    <w:rsid w:val="0007502B"/>
    <w:rsid w:val="00083A9A"/>
    <w:rsid w:val="000851F0"/>
    <w:rsid w:val="00085996"/>
    <w:rsid w:val="000925E9"/>
    <w:rsid w:val="0009312B"/>
    <w:rsid w:val="0009479A"/>
    <w:rsid w:val="000B68A5"/>
    <w:rsid w:val="000C46C3"/>
    <w:rsid w:val="000C7506"/>
    <w:rsid w:val="000D15F0"/>
    <w:rsid w:val="000D1953"/>
    <w:rsid w:val="000D5AEA"/>
    <w:rsid w:val="000E2A70"/>
    <w:rsid w:val="000E7E19"/>
    <w:rsid w:val="000F1804"/>
    <w:rsid w:val="000F6086"/>
    <w:rsid w:val="00100959"/>
    <w:rsid w:val="00102DCF"/>
    <w:rsid w:val="00104BB6"/>
    <w:rsid w:val="001062C7"/>
    <w:rsid w:val="00107B37"/>
    <w:rsid w:val="001106D3"/>
    <w:rsid w:val="0012370C"/>
    <w:rsid w:val="00123ABC"/>
    <w:rsid w:val="00126A05"/>
    <w:rsid w:val="00126AA4"/>
    <w:rsid w:val="00154851"/>
    <w:rsid w:val="00163E10"/>
    <w:rsid w:val="001642CD"/>
    <w:rsid w:val="001663A8"/>
    <w:rsid w:val="001723F9"/>
    <w:rsid w:val="00172A27"/>
    <w:rsid w:val="001736A7"/>
    <w:rsid w:val="00184840"/>
    <w:rsid w:val="00187C6B"/>
    <w:rsid w:val="00191F52"/>
    <w:rsid w:val="0019405C"/>
    <w:rsid w:val="00195484"/>
    <w:rsid w:val="001A00AA"/>
    <w:rsid w:val="001B15C0"/>
    <w:rsid w:val="001C505A"/>
    <w:rsid w:val="001D0273"/>
    <w:rsid w:val="001F12A1"/>
    <w:rsid w:val="001F3462"/>
    <w:rsid w:val="001F43CD"/>
    <w:rsid w:val="001F54F9"/>
    <w:rsid w:val="001F5B14"/>
    <w:rsid w:val="0021109F"/>
    <w:rsid w:val="00231414"/>
    <w:rsid w:val="002355F5"/>
    <w:rsid w:val="002411E5"/>
    <w:rsid w:val="00242DA8"/>
    <w:rsid w:val="002448C3"/>
    <w:rsid w:val="002508FF"/>
    <w:rsid w:val="002553EE"/>
    <w:rsid w:val="00256748"/>
    <w:rsid w:val="002567FF"/>
    <w:rsid w:val="00257195"/>
    <w:rsid w:val="00270887"/>
    <w:rsid w:val="00274B34"/>
    <w:rsid w:val="002868FC"/>
    <w:rsid w:val="002A7C2A"/>
    <w:rsid w:val="002B7FD2"/>
    <w:rsid w:val="002C04FF"/>
    <w:rsid w:val="002C5E60"/>
    <w:rsid w:val="002E3A2E"/>
    <w:rsid w:val="002E79E7"/>
    <w:rsid w:val="00302AC7"/>
    <w:rsid w:val="00303A69"/>
    <w:rsid w:val="00311A5C"/>
    <w:rsid w:val="00313D48"/>
    <w:rsid w:val="00331EDE"/>
    <w:rsid w:val="003336C1"/>
    <w:rsid w:val="00336D2F"/>
    <w:rsid w:val="003438CD"/>
    <w:rsid w:val="00343E26"/>
    <w:rsid w:val="00344A25"/>
    <w:rsid w:val="00346988"/>
    <w:rsid w:val="00350E66"/>
    <w:rsid w:val="00353A28"/>
    <w:rsid w:val="003569AE"/>
    <w:rsid w:val="003574D9"/>
    <w:rsid w:val="003600AA"/>
    <w:rsid w:val="00362A57"/>
    <w:rsid w:val="0037255D"/>
    <w:rsid w:val="00376FD0"/>
    <w:rsid w:val="0039196B"/>
    <w:rsid w:val="00392E5F"/>
    <w:rsid w:val="00396885"/>
    <w:rsid w:val="003A3F28"/>
    <w:rsid w:val="003A6CE5"/>
    <w:rsid w:val="003B07D5"/>
    <w:rsid w:val="003B0CC1"/>
    <w:rsid w:val="003B381F"/>
    <w:rsid w:val="003C09C4"/>
    <w:rsid w:val="003C0F47"/>
    <w:rsid w:val="003C16AB"/>
    <w:rsid w:val="003C19C7"/>
    <w:rsid w:val="003C5838"/>
    <w:rsid w:val="003E2DF5"/>
    <w:rsid w:val="003E3316"/>
    <w:rsid w:val="003E7FD8"/>
    <w:rsid w:val="003F12E8"/>
    <w:rsid w:val="003F225B"/>
    <w:rsid w:val="003F282A"/>
    <w:rsid w:val="003F6170"/>
    <w:rsid w:val="003F7F17"/>
    <w:rsid w:val="004012E4"/>
    <w:rsid w:val="004025EB"/>
    <w:rsid w:val="00403020"/>
    <w:rsid w:val="00403F5B"/>
    <w:rsid w:val="00413013"/>
    <w:rsid w:val="00417475"/>
    <w:rsid w:val="00433069"/>
    <w:rsid w:val="004364C6"/>
    <w:rsid w:val="00440AA5"/>
    <w:rsid w:val="00442A9E"/>
    <w:rsid w:val="00445C78"/>
    <w:rsid w:val="004462A9"/>
    <w:rsid w:val="00446986"/>
    <w:rsid w:val="00456735"/>
    <w:rsid w:val="00463530"/>
    <w:rsid w:val="004652B9"/>
    <w:rsid w:val="00467344"/>
    <w:rsid w:val="004823C7"/>
    <w:rsid w:val="00482A56"/>
    <w:rsid w:val="004A0514"/>
    <w:rsid w:val="004A1E91"/>
    <w:rsid w:val="004A35C9"/>
    <w:rsid w:val="004A3EAF"/>
    <w:rsid w:val="004A6F60"/>
    <w:rsid w:val="004A7BA2"/>
    <w:rsid w:val="004B3D17"/>
    <w:rsid w:val="004B7010"/>
    <w:rsid w:val="004B7273"/>
    <w:rsid w:val="004C6DB0"/>
    <w:rsid w:val="004E1957"/>
    <w:rsid w:val="004F2A0F"/>
    <w:rsid w:val="004F52DD"/>
    <w:rsid w:val="00505C4D"/>
    <w:rsid w:val="00506A9D"/>
    <w:rsid w:val="0052115F"/>
    <w:rsid w:val="0052579B"/>
    <w:rsid w:val="00535FB1"/>
    <w:rsid w:val="00536ABF"/>
    <w:rsid w:val="005408A0"/>
    <w:rsid w:val="005429B8"/>
    <w:rsid w:val="0054799A"/>
    <w:rsid w:val="00557349"/>
    <w:rsid w:val="0056119A"/>
    <w:rsid w:val="00563A6E"/>
    <w:rsid w:val="00570327"/>
    <w:rsid w:val="00580417"/>
    <w:rsid w:val="00581CFD"/>
    <w:rsid w:val="0058241D"/>
    <w:rsid w:val="005844DC"/>
    <w:rsid w:val="00590B0C"/>
    <w:rsid w:val="005A03AF"/>
    <w:rsid w:val="005A3C9A"/>
    <w:rsid w:val="005B7724"/>
    <w:rsid w:val="005B7EFE"/>
    <w:rsid w:val="005C0174"/>
    <w:rsid w:val="005C0589"/>
    <w:rsid w:val="005C526B"/>
    <w:rsid w:val="005D060C"/>
    <w:rsid w:val="005D5C7C"/>
    <w:rsid w:val="005D6A51"/>
    <w:rsid w:val="005D6DA0"/>
    <w:rsid w:val="005F247F"/>
    <w:rsid w:val="005F2CE0"/>
    <w:rsid w:val="00600C91"/>
    <w:rsid w:val="00602FEE"/>
    <w:rsid w:val="006113EC"/>
    <w:rsid w:val="00612847"/>
    <w:rsid w:val="00614238"/>
    <w:rsid w:val="00627809"/>
    <w:rsid w:val="00640715"/>
    <w:rsid w:val="00646BE2"/>
    <w:rsid w:val="00651F7D"/>
    <w:rsid w:val="00652C68"/>
    <w:rsid w:val="00657F54"/>
    <w:rsid w:val="00664720"/>
    <w:rsid w:val="00674747"/>
    <w:rsid w:val="006818BC"/>
    <w:rsid w:val="00682E60"/>
    <w:rsid w:val="00684C4F"/>
    <w:rsid w:val="00687E47"/>
    <w:rsid w:val="006A30EA"/>
    <w:rsid w:val="006B4B78"/>
    <w:rsid w:val="006C0888"/>
    <w:rsid w:val="006D7049"/>
    <w:rsid w:val="006E0F4B"/>
    <w:rsid w:val="006E708E"/>
    <w:rsid w:val="00707A65"/>
    <w:rsid w:val="00717FD2"/>
    <w:rsid w:val="007312E7"/>
    <w:rsid w:val="00732036"/>
    <w:rsid w:val="007335EF"/>
    <w:rsid w:val="00734F07"/>
    <w:rsid w:val="00763EC3"/>
    <w:rsid w:val="007676CD"/>
    <w:rsid w:val="0077139D"/>
    <w:rsid w:val="00772F48"/>
    <w:rsid w:val="00774DD1"/>
    <w:rsid w:val="007750E1"/>
    <w:rsid w:val="00776AB8"/>
    <w:rsid w:val="00791089"/>
    <w:rsid w:val="007A0356"/>
    <w:rsid w:val="007B016A"/>
    <w:rsid w:val="007C6E7F"/>
    <w:rsid w:val="007D4E82"/>
    <w:rsid w:val="007D76DB"/>
    <w:rsid w:val="007E0AA4"/>
    <w:rsid w:val="007E4F45"/>
    <w:rsid w:val="007F27AC"/>
    <w:rsid w:val="007F3349"/>
    <w:rsid w:val="007F3E7C"/>
    <w:rsid w:val="007F5934"/>
    <w:rsid w:val="008057C0"/>
    <w:rsid w:val="00814141"/>
    <w:rsid w:val="00826279"/>
    <w:rsid w:val="00853CE5"/>
    <w:rsid w:val="00860B91"/>
    <w:rsid w:val="008704E6"/>
    <w:rsid w:val="0087757B"/>
    <w:rsid w:val="00885579"/>
    <w:rsid w:val="008915D0"/>
    <w:rsid w:val="008A6E4A"/>
    <w:rsid w:val="008B65E7"/>
    <w:rsid w:val="008B6CF7"/>
    <w:rsid w:val="008C17BF"/>
    <w:rsid w:val="008C54F1"/>
    <w:rsid w:val="008D05BD"/>
    <w:rsid w:val="008D4002"/>
    <w:rsid w:val="008D5E05"/>
    <w:rsid w:val="008D7C31"/>
    <w:rsid w:val="008F4F91"/>
    <w:rsid w:val="009021D5"/>
    <w:rsid w:val="00903015"/>
    <w:rsid w:val="0091287C"/>
    <w:rsid w:val="00912D64"/>
    <w:rsid w:val="009153D8"/>
    <w:rsid w:val="009243CD"/>
    <w:rsid w:val="00931368"/>
    <w:rsid w:val="009336D7"/>
    <w:rsid w:val="009353EC"/>
    <w:rsid w:val="00940CD4"/>
    <w:rsid w:val="00950FF5"/>
    <w:rsid w:val="0095131B"/>
    <w:rsid w:val="009618CA"/>
    <w:rsid w:val="00974893"/>
    <w:rsid w:val="0098781C"/>
    <w:rsid w:val="00993D0D"/>
    <w:rsid w:val="00996BCE"/>
    <w:rsid w:val="009A104C"/>
    <w:rsid w:val="009A6952"/>
    <w:rsid w:val="009A7815"/>
    <w:rsid w:val="009B0D74"/>
    <w:rsid w:val="009B4D29"/>
    <w:rsid w:val="009C0137"/>
    <w:rsid w:val="009C3AA7"/>
    <w:rsid w:val="009C5A7B"/>
    <w:rsid w:val="009D66CE"/>
    <w:rsid w:val="009E526E"/>
    <w:rsid w:val="009E6C1A"/>
    <w:rsid w:val="009F78C8"/>
    <w:rsid w:val="00A00EE3"/>
    <w:rsid w:val="00A0353B"/>
    <w:rsid w:val="00A10858"/>
    <w:rsid w:val="00A11AC6"/>
    <w:rsid w:val="00A21D22"/>
    <w:rsid w:val="00A2665C"/>
    <w:rsid w:val="00A27A19"/>
    <w:rsid w:val="00A37228"/>
    <w:rsid w:val="00A4078B"/>
    <w:rsid w:val="00A45366"/>
    <w:rsid w:val="00A55E65"/>
    <w:rsid w:val="00A56A0B"/>
    <w:rsid w:val="00A62787"/>
    <w:rsid w:val="00A665FA"/>
    <w:rsid w:val="00A7691E"/>
    <w:rsid w:val="00A91878"/>
    <w:rsid w:val="00A928FC"/>
    <w:rsid w:val="00AA2973"/>
    <w:rsid w:val="00AA46D6"/>
    <w:rsid w:val="00AA7CD3"/>
    <w:rsid w:val="00AB2189"/>
    <w:rsid w:val="00AC6A3A"/>
    <w:rsid w:val="00AD1667"/>
    <w:rsid w:val="00AD5F95"/>
    <w:rsid w:val="00AE0BD7"/>
    <w:rsid w:val="00AE31DE"/>
    <w:rsid w:val="00AE554D"/>
    <w:rsid w:val="00AE7F45"/>
    <w:rsid w:val="00AF1880"/>
    <w:rsid w:val="00AF6940"/>
    <w:rsid w:val="00B0234F"/>
    <w:rsid w:val="00B02A57"/>
    <w:rsid w:val="00B06EC7"/>
    <w:rsid w:val="00B108E5"/>
    <w:rsid w:val="00B23D57"/>
    <w:rsid w:val="00B24469"/>
    <w:rsid w:val="00B34982"/>
    <w:rsid w:val="00B353C8"/>
    <w:rsid w:val="00B44977"/>
    <w:rsid w:val="00B453B7"/>
    <w:rsid w:val="00B51BA9"/>
    <w:rsid w:val="00B5513B"/>
    <w:rsid w:val="00B559F0"/>
    <w:rsid w:val="00B62A4F"/>
    <w:rsid w:val="00B630B2"/>
    <w:rsid w:val="00B63B61"/>
    <w:rsid w:val="00B6506C"/>
    <w:rsid w:val="00B65416"/>
    <w:rsid w:val="00B844A6"/>
    <w:rsid w:val="00B926D4"/>
    <w:rsid w:val="00B9451C"/>
    <w:rsid w:val="00B97C9D"/>
    <w:rsid w:val="00BA4C97"/>
    <w:rsid w:val="00BA520B"/>
    <w:rsid w:val="00BA555D"/>
    <w:rsid w:val="00BB087A"/>
    <w:rsid w:val="00BB0C3E"/>
    <w:rsid w:val="00BB367E"/>
    <w:rsid w:val="00BD2A83"/>
    <w:rsid w:val="00BD3ECC"/>
    <w:rsid w:val="00BE0B03"/>
    <w:rsid w:val="00BF38B3"/>
    <w:rsid w:val="00BF58E1"/>
    <w:rsid w:val="00BF597B"/>
    <w:rsid w:val="00BF6F1C"/>
    <w:rsid w:val="00BF71A1"/>
    <w:rsid w:val="00C06432"/>
    <w:rsid w:val="00C1565B"/>
    <w:rsid w:val="00C20B74"/>
    <w:rsid w:val="00C2780C"/>
    <w:rsid w:val="00C30404"/>
    <w:rsid w:val="00C31BC3"/>
    <w:rsid w:val="00C33034"/>
    <w:rsid w:val="00C3646E"/>
    <w:rsid w:val="00C4015F"/>
    <w:rsid w:val="00C42FB2"/>
    <w:rsid w:val="00C47701"/>
    <w:rsid w:val="00C56B8C"/>
    <w:rsid w:val="00C64F7A"/>
    <w:rsid w:val="00C66303"/>
    <w:rsid w:val="00C70567"/>
    <w:rsid w:val="00C7255A"/>
    <w:rsid w:val="00C81970"/>
    <w:rsid w:val="00C87572"/>
    <w:rsid w:val="00CB4EDE"/>
    <w:rsid w:val="00CB598A"/>
    <w:rsid w:val="00CD3BB4"/>
    <w:rsid w:val="00CD6C8D"/>
    <w:rsid w:val="00CE60CF"/>
    <w:rsid w:val="00CE7130"/>
    <w:rsid w:val="00D0450E"/>
    <w:rsid w:val="00D06291"/>
    <w:rsid w:val="00D145B5"/>
    <w:rsid w:val="00D14F24"/>
    <w:rsid w:val="00D15586"/>
    <w:rsid w:val="00D20235"/>
    <w:rsid w:val="00D21EA3"/>
    <w:rsid w:val="00D23051"/>
    <w:rsid w:val="00D25980"/>
    <w:rsid w:val="00D33B55"/>
    <w:rsid w:val="00D35087"/>
    <w:rsid w:val="00D37747"/>
    <w:rsid w:val="00D378FC"/>
    <w:rsid w:val="00D70BD3"/>
    <w:rsid w:val="00D70EF2"/>
    <w:rsid w:val="00D71506"/>
    <w:rsid w:val="00D720D1"/>
    <w:rsid w:val="00D72EE2"/>
    <w:rsid w:val="00D75AC1"/>
    <w:rsid w:val="00D85148"/>
    <w:rsid w:val="00D92D12"/>
    <w:rsid w:val="00D95A54"/>
    <w:rsid w:val="00DA2736"/>
    <w:rsid w:val="00DA3243"/>
    <w:rsid w:val="00DC7F8C"/>
    <w:rsid w:val="00DD0990"/>
    <w:rsid w:val="00DD38BC"/>
    <w:rsid w:val="00DD53F9"/>
    <w:rsid w:val="00DE4338"/>
    <w:rsid w:val="00DE66AF"/>
    <w:rsid w:val="00DF458C"/>
    <w:rsid w:val="00DF6897"/>
    <w:rsid w:val="00E034D2"/>
    <w:rsid w:val="00E11A66"/>
    <w:rsid w:val="00E239C5"/>
    <w:rsid w:val="00E319F7"/>
    <w:rsid w:val="00E31BE8"/>
    <w:rsid w:val="00E320E1"/>
    <w:rsid w:val="00E419DD"/>
    <w:rsid w:val="00E41B9E"/>
    <w:rsid w:val="00E41F90"/>
    <w:rsid w:val="00E447D6"/>
    <w:rsid w:val="00E452BF"/>
    <w:rsid w:val="00E54591"/>
    <w:rsid w:val="00E579AB"/>
    <w:rsid w:val="00E77E15"/>
    <w:rsid w:val="00E84F84"/>
    <w:rsid w:val="00E95E8D"/>
    <w:rsid w:val="00E9616F"/>
    <w:rsid w:val="00EA158B"/>
    <w:rsid w:val="00EA7AEC"/>
    <w:rsid w:val="00EC4849"/>
    <w:rsid w:val="00ED1646"/>
    <w:rsid w:val="00ED3C13"/>
    <w:rsid w:val="00EE1D17"/>
    <w:rsid w:val="00EE59D7"/>
    <w:rsid w:val="00EE78D5"/>
    <w:rsid w:val="00EF1E7A"/>
    <w:rsid w:val="00EF7951"/>
    <w:rsid w:val="00F04630"/>
    <w:rsid w:val="00F04EEA"/>
    <w:rsid w:val="00F21788"/>
    <w:rsid w:val="00F236BA"/>
    <w:rsid w:val="00F23879"/>
    <w:rsid w:val="00F514BD"/>
    <w:rsid w:val="00F53125"/>
    <w:rsid w:val="00F57294"/>
    <w:rsid w:val="00F64E47"/>
    <w:rsid w:val="00F67665"/>
    <w:rsid w:val="00F75290"/>
    <w:rsid w:val="00F7722B"/>
    <w:rsid w:val="00F81D4E"/>
    <w:rsid w:val="00F9023C"/>
    <w:rsid w:val="00F91583"/>
    <w:rsid w:val="00FA5F03"/>
    <w:rsid w:val="00FA66F4"/>
    <w:rsid w:val="00FB083F"/>
    <w:rsid w:val="00FB3FB8"/>
    <w:rsid w:val="00FC425F"/>
    <w:rsid w:val="00FD472E"/>
    <w:rsid w:val="00FD5CA3"/>
    <w:rsid w:val="00FD70E3"/>
    <w:rsid w:val="00FF1827"/>
    <w:rsid w:val="02720FAE"/>
    <w:rsid w:val="02D12E38"/>
    <w:rsid w:val="030B140F"/>
    <w:rsid w:val="034C1066"/>
    <w:rsid w:val="03B107D8"/>
    <w:rsid w:val="04620729"/>
    <w:rsid w:val="049061FF"/>
    <w:rsid w:val="04D12864"/>
    <w:rsid w:val="04F22303"/>
    <w:rsid w:val="05254337"/>
    <w:rsid w:val="053558FE"/>
    <w:rsid w:val="054C2DF1"/>
    <w:rsid w:val="0567603A"/>
    <w:rsid w:val="059E126D"/>
    <w:rsid w:val="05B6468E"/>
    <w:rsid w:val="05DF4684"/>
    <w:rsid w:val="05E354F1"/>
    <w:rsid w:val="05EC0C96"/>
    <w:rsid w:val="05F01F10"/>
    <w:rsid w:val="05F6047C"/>
    <w:rsid w:val="063631F7"/>
    <w:rsid w:val="066E22C1"/>
    <w:rsid w:val="06A028F3"/>
    <w:rsid w:val="06BA24EB"/>
    <w:rsid w:val="072042EC"/>
    <w:rsid w:val="072D5AB5"/>
    <w:rsid w:val="076E0455"/>
    <w:rsid w:val="07A528E9"/>
    <w:rsid w:val="07D53FEE"/>
    <w:rsid w:val="08653596"/>
    <w:rsid w:val="087B40DF"/>
    <w:rsid w:val="08DA412F"/>
    <w:rsid w:val="09276995"/>
    <w:rsid w:val="097D347B"/>
    <w:rsid w:val="09A6029E"/>
    <w:rsid w:val="09F007C2"/>
    <w:rsid w:val="0A7A73AC"/>
    <w:rsid w:val="0B291FCB"/>
    <w:rsid w:val="0BC01C61"/>
    <w:rsid w:val="0BF61251"/>
    <w:rsid w:val="0C0F2292"/>
    <w:rsid w:val="0CB71308"/>
    <w:rsid w:val="0CCA774A"/>
    <w:rsid w:val="0CF60319"/>
    <w:rsid w:val="0D601787"/>
    <w:rsid w:val="0D7B1713"/>
    <w:rsid w:val="0DFC456C"/>
    <w:rsid w:val="0E1A7CCA"/>
    <w:rsid w:val="0E2D627D"/>
    <w:rsid w:val="0E3552DA"/>
    <w:rsid w:val="0EB743ED"/>
    <w:rsid w:val="0F073627"/>
    <w:rsid w:val="0F1B2492"/>
    <w:rsid w:val="0FF75958"/>
    <w:rsid w:val="1038621A"/>
    <w:rsid w:val="10533A40"/>
    <w:rsid w:val="10547458"/>
    <w:rsid w:val="107D0EAC"/>
    <w:rsid w:val="1086791D"/>
    <w:rsid w:val="10D80E52"/>
    <w:rsid w:val="11142B1E"/>
    <w:rsid w:val="11692951"/>
    <w:rsid w:val="118E1B29"/>
    <w:rsid w:val="11B22004"/>
    <w:rsid w:val="11CC6A5D"/>
    <w:rsid w:val="11EA7DF4"/>
    <w:rsid w:val="12100548"/>
    <w:rsid w:val="125568DB"/>
    <w:rsid w:val="12C209E5"/>
    <w:rsid w:val="12C800F8"/>
    <w:rsid w:val="135411BA"/>
    <w:rsid w:val="137C304B"/>
    <w:rsid w:val="139A638B"/>
    <w:rsid w:val="13B47AA3"/>
    <w:rsid w:val="13F74301"/>
    <w:rsid w:val="141B01B2"/>
    <w:rsid w:val="141B62BF"/>
    <w:rsid w:val="14516326"/>
    <w:rsid w:val="14AE3572"/>
    <w:rsid w:val="14BB2CFE"/>
    <w:rsid w:val="14CD20E1"/>
    <w:rsid w:val="14EB69F4"/>
    <w:rsid w:val="15555467"/>
    <w:rsid w:val="155D47DA"/>
    <w:rsid w:val="15BD1531"/>
    <w:rsid w:val="15D25EF5"/>
    <w:rsid w:val="15F51AD4"/>
    <w:rsid w:val="165D7A45"/>
    <w:rsid w:val="16D35477"/>
    <w:rsid w:val="16E97EB5"/>
    <w:rsid w:val="17165675"/>
    <w:rsid w:val="17217D41"/>
    <w:rsid w:val="176D5B34"/>
    <w:rsid w:val="179D0396"/>
    <w:rsid w:val="1851335B"/>
    <w:rsid w:val="185D57D2"/>
    <w:rsid w:val="18EF74A8"/>
    <w:rsid w:val="18FA6843"/>
    <w:rsid w:val="18FB6AC3"/>
    <w:rsid w:val="19195B66"/>
    <w:rsid w:val="193E0151"/>
    <w:rsid w:val="196C0FCF"/>
    <w:rsid w:val="196F483D"/>
    <w:rsid w:val="19881079"/>
    <w:rsid w:val="19987F1A"/>
    <w:rsid w:val="19C15081"/>
    <w:rsid w:val="19E41F02"/>
    <w:rsid w:val="19E80BA0"/>
    <w:rsid w:val="1A5F0585"/>
    <w:rsid w:val="1A636FFE"/>
    <w:rsid w:val="1AAA40DA"/>
    <w:rsid w:val="1AF90E9F"/>
    <w:rsid w:val="1B061CAD"/>
    <w:rsid w:val="1C373EE1"/>
    <w:rsid w:val="1C414476"/>
    <w:rsid w:val="1C506BFF"/>
    <w:rsid w:val="1C797113"/>
    <w:rsid w:val="1C8470ED"/>
    <w:rsid w:val="1CEB045F"/>
    <w:rsid w:val="1D18535B"/>
    <w:rsid w:val="1D6C3E79"/>
    <w:rsid w:val="1DFA6772"/>
    <w:rsid w:val="1E0D5AD1"/>
    <w:rsid w:val="1E40515F"/>
    <w:rsid w:val="1E405DAF"/>
    <w:rsid w:val="1E415F10"/>
    <w:rsid w:val="1EA0512E"/>
    <w:rsid w:val="1EAE6568"/>
    <w:rsid w:val="1EF746E4"/>
    <w:rsid w:val="1F8D7C8D"/>
    <w:rsid w:val="1FC35AEA"/>
    <w:rsid w:val="1FF75154"/>
    <w:rsid w:val="205474AB"/>
    <w:rsid w:val="205F3043"/>
    <w:rsid w:val="208F0F5E"/>
    <w:rsid w:val="20B92AD4"/>
    <w:rsid w:val="20D73569"/>
    <w:rsid w:val="20E27A80"/>
    <w:rsid w:val="210F3363"/>
    <w:rsid w:val="21147BDB"/>
    <w:rsid w:val="213826C0"/>
    <w:rsid w:val="21411699"/>
    <w:rsid w:val="2155688A"/>
    <w:rsid w:val="21B71529"/>
    <w:rsid w:val="22862D59"/>
    <w:rsid w:val="231776BB"/>
    <w:rsid w:val="23463655"/>
    <w:rsid w:val="236F7AEB"/>
    <w:rsid w:val="23CC2F5F"/>
    <w:rsid w:val="242846B4"/>
    <w:rsid w:val="24A60D09"/>
    <w:rsid w:val="252B47E6"/>
    <w:rsid w:val="25321962"/>
    <w:rsid w:val="25952F71"/>
    <w:rsid w:val="25D332C7"/>
    <w:rsid w:val="25FC6155"/>
    <w:rsid w:val="260F0AF6"/>
    <w:rsid w:val="26112063"/>
    <w:rsid w:val="266F55E2"/>
    <w:rsid w:val="26D76D12"/>
    <w:rsid w:val="27BA08BF"/>
    <w:rsid w:val="27C258C1"/>
    <w:rsid w:val="287C6F7D"/>
    <w:rsid w:val="28D81FD3"/>
    <w:rsid w:val="28DF4458"/>
    <w:rsid w:val="290A75C0"/>
    <w:rsid w:val="29CF7081"/>
    <w:rsid w:val="29FD7365"/>
    <w:rsid w:val="2A191732"/>
    <w:rsid w:val="2A1E3A22"/>
    <w:rsid w:val="2A2B6456"/>
    <w:rsid w:val="2A482FF8"/>
    <w:rsid w:val="2A4B0842"/>
    <w:rsid w:val="2A5942A5"/>
    <w:rsid w:val="2A981C17"/>
    <w:rsid w:val="2AAF13EB"/>
    <w:rsid w:val="2AD83C81"/>
    <w:rsid w:val="2AF61B4E"/>
    <w:rsid w:val="2B501ADE"/>
    <w:rsid w:val="2C1F2784"/>
    <w:rsid w:val="2C2F6EDB"/>
    <w:rsid w:val="2C54542A"/>
    <w:rsid w:val="2CD54397"/>
    <w:rsid w:val="2CEA67A7"/>
    <w:rsid w:val="2D266DEB"/>
    <w:rsid w:val="2D5C4E2B"/>
    <w:rsid w:val="2DC929D3"/>
    <w:rsid w:val="2E8F10A5"/>
    <w:rsid w:val="2EE46ADD"/>
    <w:rsid w:val="2F0A67B2"/>
    <w:rsid w:val="2F665521"/>
    <w:rsid w:val="2F906EB1"/>
    <w:rsid w:val="2F962913"/>
    <w:rsid w:val="2F9B06B8"/>
    <w:rsid w:val="2FE7681F"/>
    <w:rsid w:val="301659B3"/>
    <w:rsid w:val="30343FCE"/>
    <w:rsid w:val="314756FE"/>
    <w:rsid w:val="3154054C"/>
    <w:rsid w:val="31B63045"/>
    <w:rsid w:val="32114335"/>
    <w:rsid w:val="324E3934"/>
    <w:rsid w:val="32707C0B"/>
    <w:rsid w:val="327150BF"/>
    <w:rsid w:val="32B36CD5"/>
    <w:rsid w:val="32D93545"/>
    <w:rsid w:val="33966F7B"/>
    <w:rsid w:val="33B97A76"/>
    <w:rsid w:val="33C37E7C"/>
    <w:rsid w:val="33E543BA"/>
    <w:rsid w:val="34717CAC"/>
    <w:rsid w:val="34883736"/>
    <w:rsid w:val="34D42718"/>
    <w:rsid w:val="352C5A4A"/>
    <w:rsid w:val="35A36354"/>
    <w:rsid w:val="35A8786D"/>
    <w:rsid w:val="35F8094F"/>
    <w:rsid w:val="3665018A"/>
    <w:rsid w:val="367072EE"/>
    <w:rsid w:val="36C1062C"/>
    <w:rsid w:val="36D33DE7"/>
    <w:rsid w:val="370761D5"/>
    <w:rsid w:val="37121F90"/>
    <w:rsid w:val="3794477B"/>
    <w:rsid w:val="37AF2128"/>
    <w:rsid w:val="37DF7DA6"/>
    <w:rsid w:val="37E25452"/>
    <w:rsid w:val="37EE1BF2"/>
    <w:rsid w:val="387E2968"/>
    <w:rsid w:val="389C147E"/>
    <w:rsid w:val="38D11785"/>
    <w:rsid w:val="392B29AB"/>
    <w:rsid w:val="395E443F"/>
    <w:rsid w:val="3971328A"/>
    <w:rsid w:val="397E4BEF"/>
    <w:rsid w:val="39E50520"/>
    <w:rsid w:val="3A352C5E"/>
    <w:rsid w:val="3A4A7157"/>
    <w:rsid w:val="3A690467"/>
    <w:rsid w:val="3AE05451"/>
    <w:rsid w:val="3B04145B"/>
    <w:rsid w:val="3B0F3170"/>
    <w:rsid w:val="3B8E4F1C"/>
    <w:rsid w:val="3BC963CA"/>
    <w:rsid w:val="3C842AAE"/>
    <w:rsid w:val="3C90315B"/>
    <w:rsid w:val="3CB62371"/>
    <w:rsid w:val="3CEC5051"/>
    <w:rsid w:val="3D3E5AA6"/>
    <w:rsid w:val="3DB61237"/>
    <w:rsid w:val="3E21265F"/>
    <w:rsid w:val="3E6D743B"/>
    <w:rsid w:val="3ED550C1"/>
    <w:rsid w:val="3F2C13AC"/>
    <w:rsid w:val="3F2F0963"/>
    <w:rsid w:val="3F826922"/>
    <w:rsid w:val="3FA233E9"/>
    <w:rsid w:val="40102AD4"/>
    <w:rsid w:val="4019441F"/>
    <w:rsid w:val="40706BE0"/>
    <w:rsid w:val="407B36A2"/>
    <w:rsid w:val="407C2502"/>
    <w:rsid w:val="40F73A19"/>
    <w:rsid w:val="40FC4BE4"/>
    <w:rsid w:val="40FE14F3"/>
    <w:rsid w:val="417138FD"/>
    <w:rsid w:val="41AD694D"/>
    <w:rsid w:val="41B432B2"/>
    <w:rsid w:val="41FD3552"/>
    <w:rsid w:val="422B75F0"/>
    <w:rsid w:val="4233044E"/>
    <w:rsid w:val="423D052E"/>
    <w:rsid w:val="428728C4"/>
    <w:rsid w:val="42D4161D"/>
    <w:rsid w:val="43576D87"/>
    <w:rsid w:val="437A7A45"/>
    <w:rsid w:val="43935A08"/>
    <w:rsid w:val="444B6AF5"/>
    <w:rsid w:val="44CE354C"/>
    <w:rsid w:val="450E65DF"/>
    <w:rsid w:val="45384E3D"/>
    <w:rsid w:val="45612879"/>
    <w:rsid w:val="457E5CEC"/>
    <w:rsid w:val="45882FB9"/>
    <w:rsid w:val="45960B26"/>
    <w:rsid w:val="45B80E9C"/>
    <w:rsid w:val="45BA6065"/>
    <w:rsid w:val="45BF49CD"/>
    <w:rsid w:val="45CD76FA"/>
    <w:rsid w:val="461C01FD"/>
    <w:rsid w:val="462701A9"/>
    <w:rsid w:val="46524E1F"/>
    <w:rsid w:val="46B049C2"/>
    <w:rsid w:val="46D166BB"/>
    <w:rsid w:val="46F34A09"/>
    <w:rsid w:val="4702593D"/>
    <w:rsid w:val="47FD4811"/>
    <w:rsid w:val="482E7BFF"/>
    <w:rsid w:val="484213A5"/>
    <w:rsid w:val="48606DBA"/>
    <w:rsid w:val="48C36E0C"/>
    <w:rsid w:val="48F54E26"/>
    <w:rsid w:val="48FD1A5F"/>
    <w:rsid w:val="49C95D75"/>
    <w:rsid w:val="49D211A4"/>
    <w:rsid w:val="49EA426D"/>
    <w:rsid w:val="4A151902"/>
    <w:rsid w:val="4A31377F"/>
    <w:rsid w:val="4A7155D9"/>
    <w:rsid w:val="4A73512E"/>
    <w:rsid w:val="4AE5356D"/>
    <w:rsid w:val="4AFA7E1B"/>
    <w:rsid w:val="4B4C16BB"/>
    <w:rsid w:val="4BEC0DC7"/>
    <w:rsid w:val="4C386EFF"/>
    <w:rsid w:val="4C3A3D07"/>
    <w:rsid w:val="4C924700"/>
    <w:rsid w:val="4CA8585B"/>
    <w:rsid w:val="4CE149DA"/>
    <w:rsid w:val="4D3C70D3"/>
    <w:rsid w:val="4D3D038A"/>
    <w:rsid w:val="4D544F46"/>
    <w:rsid w:val="4D877E54"/>
    <w:rsid w:val="4E113A01"/>
    <w:rsid w:val="4E157CBD"/>
    <w:rsid w:val="4E362787"/>
    <w:rsid w:val="4E6A058B"/>
    <w:rsid w:val="4E9924B9"/>
    <w:rsid w:val="4ED20736"/>
    <w:rsid w:val="4F1E7CEC"/>
    <w:rsid w:val="4F534588"/>
    <w:rsid w:val="4F7478EE"/>
    <w:rsid w:val="4FBA65FE"/>
    <w:rsid w:val="4FCF093A"/>
    <w:rsid w:val="4FD5798D"/>
    <w:rsid w:val="4FFE7A01"/>
    <w:rsid w:val="506D63CF"/>
    <w:rsid w:val="50905654"/>
    <w:rsid w:val="50AB0E3E"/>
    <w:rsid w:val="50E514E5"/>
    <w:rsid w:val="50F61AAB"/>
    <w:rsid w:val="51E127AC"/>
    <w:rsid w:val="51EB6441"/>
    <w:rsid w:val="524D4EF5"/>
    <w:rsid w:val="526A52FA"/>
    <w:rsid w:val="52D10904"/>
    <w:rsid w:val="53062239"/>
    <w:rsid w:val="5315661C"/>
    <w:rsid w:val="53345336"/>
    <w:rsid w:val="5342612E"/>
    <w:rsid w:val="53DE577C"/>
    <w:rsid w:val="54227AAC"/>
    <w:rsid w:val="542A0F21"/>
    <w:rsid w:val="54491C1E"/>
    <w:rsid w:val="545F1823"/>
    <w:rsid w:val="55433A19"/>
    <w:rsid w:val="56413AF6"/>
    <w:rsid w:val="56472A8C"/>
    <w:rsid w:val="564F6EF5"/>
    <w:rsid w:val="56564FCA"/>
    <w:rsid w:val="5666402F"/>
    <w:rsid w:val="56725903"/>
    <w:rsid w:val="56C66DA8"/>
    <w:rsid w:val="56E45609"/>
    <w:rsid w:val="57793ADD"/>
    <w:rsid w:val="57AA3262"/>
    <w:rsid w:val="57D93A2D"/>
    <w:rsid w:val="581866E5"/>
    <w:rsid w:val="58592D87"/>
    <w:rsid w:val="58ED7FC4"/>
    <w:rsid w:val="58F27FC9"/>
    <w:rsid w:val="597242E6"/>
    <w:rsid w:val="598060BC"/>
    <w:rsid w:val="59853F2F"/>
    <w:rsid w:val="5A510F35"/>
    <w:rsid w:val="5A706529"/>
    <w:rsid w:val="5A7B3A7B"/>
    <w:rsid w:val="5B086921"/>
    <w:rsid w:val="5B1006AD"/>
    <w:rsid w:val="5B575C21"/>
    <w:rsid w:val="5B5A181F"/>
    <w:rsid w:val="5B923CE9"/>
    <w:rsid w:val="5BA42926"/>
    <w:rsid w:val="5BAA4297"/>
    <w:rsid w:val="5BC17C67"/>
    <w:rsid w:val="5C4443B0"/>
    <w:rsid w:val="5C514330"/>
    <w:rsid w:val="5C8B158F"/>
    <w:rsid w:val="5C991C9A"/>
    <w:rsid w:val="5CEB6FD5"/>
    <w:rsid w:val="5DB93C9E"/>
    <w:rsid w:val="5DC619CA"/>
    <w:rsid w:val="5DF0298D"/>
    <w:rsid w:val="5DF519B1"/>
    <w:rsid w:val="5E383DF4"/>
    <w:rsid w:val="5E690C0A"/>
    <w:rsid w:val="5F436758"/>
    <w:rsid w:val="5FB90AD6"/>
    <w:rsid w:val="609D7C37"/>
    <w:rsid w:val="60E86AF7"/>
    <w:rsid w:val="60EB0AD0"/>
    <w:rsid w:val="615D13B5"/>
    <w:rsid w:val="619103B7"/>
    <w:rsid w:val="61AA2577"/>
    <w:rsid w:val="6272329C"/>
    <w:rsid w:val="627D0EBD"/>
    <w:rsid w:val="62917A72"/>
    <w:rsid w:val="62BC6385"/>
    <w:rsid w:val="62D20EC0"/>
    <w:rsid w:val="62EC2FF3"/>
    <w:rsid w:val="62FE5E36"/>
    <w:rsid w:val="6312064D"/>
    <w:rsid w:val="63180B57"/>
    <w:rsid w:val="6356687E"/>
    <w:rsid w:val="63985E47"/>
    <w:rsid w:val="63C74FE2"/>
    <w:rsid w:val="641E0BA6"/>
    <w:rsid w:val="642B13BF"/>
    <w:rsid w:val="64BD40B0"/>
    <w:rsid w:val="64FF549A"/>
    <w:rsid w:val="65403108"/>
    <w:rsid w:val="6566639D"/>
    <w:rsid w:val="6591780F"/>
    <w:rsid w:val="661B687C"/>
    <w:rsid w:val="66632929"/>
    <w:rsid w:val="66BA6D6C"/>
    <w:rsid w:val="66D822FD"/>
    <w:rsid w:val="66E213D7"/>
    <w:rsid w:val="66E30EC1"/>
    <w:rsid w:val="671C7229"/>
    <w:rsid w:val="67387C13"/>
    <w:rsid w:val="673D407E"/>
    <w:rsid w:val="67423C7B"/>
    <w:rsid w:val="676C28BB"/>
    <w:rsid w:val="68617402"/>
    <w:rsid w:val="692D0472"/>
    <w:rsid w:val="693A7B45"/>
    <w:rsid w:val="6957563D"/>
    <w:rsid w:val="697548D9"/>
    <w:rsid w:val="69893FE3"/>
    <w:rsid w:val="69973557"/>
    <w:rsid w:val="69DF3039"/>
    <w:rsid w:val="69ED3EF0"/>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C23E1D"/>
    <w:rsid w:val="6ED65448"/>
    <w:rsid w:val="6EEB2DC8"/>
    <w:rsid w:val="6F2D50F8"/>
    <w:rsid w:val="6F303C5D"/>
    <w:rsid w:val="6F390094"/>
    <w:rsid w:val="6FAF6FAF"/>
    <w:rsid w:val="706922AD"/>
    <w:rsid w:val="70830EBB"/>
    <w:rsid w:val="70A169F1"/>
    <w:rsid w:val="70DC6E81"/>
    <w:rsid w:val="70F55F55"/>
    <w:rsid w:val="712F6639"/>
    <w:rsid w:val="715A08F7"/>
    <w:rsid w:val="718E4116"/>
    <w:rsid w:val="71CA211E"/>
    <w:rsid w:val="72C654FA"/>
    <w:rsid w:val="731344EC"/>
    <w:rsid w:val="73203BE2"/>
    <w:rsid w:val="73711BA8"/>
    <w:rsid w:val="73C46683"/>
    <w:rsid w:val="7401234D"/>
    <w:rsid w:val="74697630"/>
    <w:rsid w:val="747736E4"/>
    <w:rsid w:val="748E2D2A"/>
    <w:rsid w:val="74CF5D44"/>
    <w:rsid w:val="75415A02"/>
    <w:rsid w:val="754325EF"/>
    <w:rsid w:val="755228A6"/>
    <w:rsid w:val="75EF3607"/>
    <w:rsid w:val="76077C33"/>
    <w:rsid w:val="761749FD"/>
    <w:rsid w:val="762D1320"/>
    <w:rsid w:val="76446BBC"/>
    <w:rsid w:val="76854CB1"/>
    <w:rsid w:val="76A61A8A"/>
    <w:rsid w:val="76CD444C"/>
    <w:rsid w:val="76DD31B3"/>
    <w:rsid w:val="76F71FA0"/>
    <w:rsid w:val="77044785"/>
    <w:rsid w:val="770A0200"/>
    <w:rsid w:val="77253B71"/>
    <w:rsid w:val="77512232"/>
    <w:rsid w:val="77861851"/>
    <w:rsid w:val="77FC247B"/>
    <w:rsid w:val="78943731"/>
    <w:rsid w:val="78BF5D50"/>
    <w:rsid w:val="78C255D1"/>
    <w:rsid w:val="78CF7AFC"/>
    <w:rsid w:val="790F3265"/>
    <w:rsid w:val="792A6C9B"/>
    <w:rsid w:val="796C2A2D"/>
    <w:rsid w:val="79736157"/>
    <w:rsid w:val="79DD759B"/>
    <w:rsid w:val="79DF4D9F"/>
    <w:rsid w:val="79E267FC"/>
    <w:rsid w:val="7A2347C6"/>
    <w:rsid w:val="7A4A6EDB"/>
    <w:rsid w:val="7AAA710A"/>
    <w:rsid w:val="7B6D5151"/>
    <w:rsid w:val="7B6E626A"/>
    <w:rsid w:val="7B77182C"/>
    <w:rsid w:val="7B956B6E"/>
    <w:rsid w:val="7BD351A9"/>
    <w:rsid w:val="7C164623"/>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2">
    <w:name w:val="heading 3"/>
    <w:basedOn w:val="1"/>
    <w:next w:val="1"/>
    <w:qFormat/>
    <w:uiPriority w:val="0"/>
    <w:pPr>
      <w:keepNext/>
      <w:tabs>
        <w:tab w:val="left" w:pos="360"/>
      </w:tabs>
      <w:spacing w:line="216" w:lineRule="auto"/>
      <w:ind w:left="284" w:hanging="284"/>
      <w:outlineLvl w:val="2"/>
    </w:pPr>
    <w:rPr>
      <w:rFonts w:ascii="黑体" w:eastAsia="黑体"/>
      <w:b/>
      <w:bCs/>
      <w:sz w:val="24"/>
      <w:szCs w:val="28"/>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iPriority w:val="0"/>
    <w:pPr>
      <w:ind w:left="2520" w:leftChars="1200"/>
    </w:pPr>
  </w:style>
  <w:style w:type="paragraph" w:styleId="7">
    <w:name w:val="Normal Indent"/>
    <w:basedOn w:val="1"/>
    <w:uiPriority w:val="0"/>
    <w:pPr>
      <w:autoSpaceDE w:val="0"/>
      <w:autoSpaceDN w:val="0"/>
      <w:adjustRightInd w:val="0"/>
      <w:ind w:firstLine="488"/>
      <w:textAlignment w:val="baseline"/>
    </w:pPr>
    <w:rPr>
      <w:kern w:val="0"/>
      <w:sz w:val="24"/>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List Bullet"/>
    <w:basedOn w:val="1"/>
    <w:uiPriority w:val="0"/>
    <w:pPr>
      <w:tabs>
        <w:tab w:val="left" w:pos="360"/>
      </w:tabs>
      <w:ind w:left="360" w:hanging="360"/>
    </w:pPr>
  </w:style>
  <w:style w:type="paragraph" w:styleId="10">
    <w:name w:val="Document Map"/>
    <w:basedOn w:val="1"/>
    <w:uiPriority w:val="0"/>
    <w:pPr>
      <w:shd w:val="clear" w:color="auto" w:fill="000080"/>
    </w:pPr>
  </w:style>
  <w:style w:type="paragraph" w:styleId="11">
    <w:name w:val="annotation text"/>
    <w:basedOn w:val="1"/>
    <w:link w:val="102"/>
    <w:semiHidden/>
    <w:qFormat/>
    <w:uiPriority w:val="0"/>
    <w:pPr>
      <w:jc w:val="left"/>
    </w:pPr>
  </w:style>
  <w:style w:type="paragraph" w:styleId="12">
    <w:name w:val="Body Text"/>
    <w:basedOn w:val="1"/>
    <w:uiPriority w:val="0"/>
    <w:pPr>
      <w:snapToGrid w:val="0"/>
      <w:spacing w:line="360" w:lineRule="auto"/>
    </w:pPr>
    <w:rPr>
      <w:sz w:val="24"/>
      <w:szCs w:val="20"/>
    </w:rPr>
  </w:style>
  <w:style w:type="paragraph" w:styleId="13">
    <w:name w:val="Body Text Indent"/>
    <w:basedOn w:val="1"/>
    <w:uiPriority w:val="0"/>
    <w:pPr>
      <w:ind w:firstLine="420"/>
    </w:pPr>
    <w:rPr>
      <w:sz w:val="24"/>
      <w:szCs w:val="20"/>
    </w:rPr>
  </w:style>
  <w:style w:type="paragraph" w:styleId="14">
    <w:name w:val="toc 5"/>
    <w:basedOn w:val="1"/>
    <w:next w:val="1"/>
    <w:uiPriority w:val="0"/>
    <w:pPr>
      <w:ind w:left="1680" w:leftChars="800"/>
    </w:pPr>
  </w:style>
  <w:style w:type="paragraph" w:styleId="15">
    <w:name w:val="toc 3"/>
    <w:basedOn w:val="1"/>
    <w:next w:val="1"/>
    <w:uiPriority w:val="0"/>
    <w:pPr>
      <w:tabs>
        <w:tab w:val="right" w:leader="dot" w:pos="9402"/>
      </w:tabs>
      <w:ind w:left="420"/>
      <w:jc w:val="left"/>
    </w:pPr>
  </w:style>
  <w:style w:type="paragraph" w:styleId="16">
    <w:name w:val="Plain Text"/>
    <w:basedOn w:val="1"/>
    <w:link w:val="41"/>
    <w:uiPriority w:val="0"/>
    <w:rPr>
      <w:rFonts w:ascii="宋体" w:hAnsi="Courier New" w:cs="Courier New"/>
      <w:szCs w:val="21"/>
    </w:rPr>
  </w:style>
  <w:style w:type="paragraph" w:styleId="17">
    <w:name w:val="toc 8"/>
    <w:basedOn w:val="1"/>
    <w:next w:val="1"/>
    <w:uiPriority w:val="0"/>
    <w:pPr>
      <w:ind w:left="2940" w:leftChars="1400"/>
    </w:pPr>
  </w:style>
  <w:style w:type="paragraph" w:styleId="18">
    <w:name w:val="Date"/>
    <w:basedOn w:val="1"/>
    <w:next w:val="1"/>
    <w:link w:val="42"/>
    <w:uiPriority w:val="0"/>
    <w:rPr>
      <w:sz w:val="24"/>
    </w:rPr>
  </w:style>
  <w:style w:type="paragraph" w:styleId="19">
    <w:name w:val="Body Text Indent 2"/>
    <w:basedOn w:val="1"/>
    <w:uiPriority w:val="0"/>
    <w:pPr>
      <w:adjustRightInd w:val="0"/>
      <w:snapToGrid w:val="0"/>
      <w:spacing w:line="360" w:lineRule="auto"/>
      <w:ind w:firstLine="560"/>
    </w:pPr>
    <w:rPr>
      <w:rFonts w:ascii="宋体" w:hAnsi="宋体"/>
      <w:szCs w:val="28"/>
    </w:rPr>
  </w:style>
  <w:style w:type="paragraph" w:styleId="20">
    <w:name w:val="Balloon Text"/>
    <w:basedOn w:val="1"/>
    <w:uiPriority w:val="0"/>
    <w:rPr>
      <w:sz w:val="18"/>
      <w:szCs w:val="18"/>
    </w:rPr>
  </w:style>
  <w:style w:type="paragraph" w:styleId="21">
    <w:name w:val="footer"/>
    <w:basedOn w:val="1"/>
    <w:link w:val="43"/>
    <w:uiPriority w:val="0"/>
    <w:pPr>
      <w:tabs>
        <w:tab w:val="center" w:pos="4153"/>
        <w:tab w:val="right" w:pos="8306"/>
      </w:tabs>
      <w:snapToGrid w:val="0"/>
      <w:jc w:val="left"/>
    </w:pPr>
    <w:rPr>
      <w:sz w:val="18"/>
      <w:szCs w:val="18"/>
    </w:rPr>
  </w:style>
  <w:style w:type="paragraph" w:styleId="22">
    <w:name w:val="header"/>
    <w:basedOn w:val="1"/>
    <w:link w:val="44"/>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pPr>
      <w:tabs>
        <w:tab w:val="right" w:leader="dot" w:pos="9402"/>
      </w:tabs>
      <w:spacing w:before="120" w:after="120"/>
      <w:jc w:val="left"/>
    </w:pPr>
    <w:rPr>
      <w:rFonts w:ascii="宋体" w:hAnsi="宋体"/>
      <w:b/>
      <w:bCs/>
      <w:caps/>
      <w:sz w:val="24"/>
    </w:rPr>
  </w:style>
  <w:style w:type="paragraph" w:styleId="24">
    <w:name w:val="toc 4"/>
    <w:basedOn w:val="1"/>
    <w:next w:val="1"/>
    <w:uiPriority w:val="0"/>
    <w:pPr>
      <w:ind w:left="1260" w:leftChars="600"/>
    </w:pPr>
  </w:style>
  <w:style w:type="paragraph" w:styleId="25">
    <w:name w:val="toc 6"/>
    <w:basedOn w:val="1"/>
    <w:next w:val="1"/>
    <w:uiPriority w:val="0"/>
    <w:pPr>
      <w:ind w:left="2100" w:leftChars="1000"/>
    </w:pPr>
  </w:style>
  <w:style w:type="paragraph" w:styleId="26">
    <w:name w:val="Body Text Indent 3"/>
    <w:basedOn w:val="1"/>
    <w:uiPriority w:val="0"/>
    <w:pPr>
      <w:snapToGrid w:val="0"/>
      <w:spacing w:line="360" w:lineRule="auto"/>
      <w:ind w:firstLine="570"/>
    </w:pPr>
    <w:rPr>
      <w:rFonts w:ascii="宋体" w:hAnsi="宋体"/>
      <w:sz w:val="24"/>
      <w:szCs w:val="28"/>
    </w:rPr>
  </w:style>
  <w:style w:type="paragraph" w:styleId="27">
    <w:name w:val="toc 2"/>
    <w:basedOn w:val="1"/>
    <w:next w:val="1"/>
    <w:uiPriority w:val="0"/>
    <w:pPr>
      <w:tabs>
        <w:tab w:val="right" w:leader="dot" w:pos="9402"/>
      </w:tabs>
      <w:spacing w:line="400" w:lineRule="exact"/>
      <w:ind w:firstLine="420" w:firstLineChars="200"/>
      <w:jc w:val="left"/>
    </w:pPr>
    <w:rPr>
      <w:smallCaps/>
    </w:rPr>
  </w:style>
  <w:style w:type="paragraph" w:styleId="28">
    <w:name w:val="toc 9"/>
    <w:basedOn w:val="1"/>
    <w:next w:val="1"/>
    <w:uiPriority w:val="0"/>
    <w:pPr>
      <w:ind w:left="3360" w:leftChars="1600"/>
    </w:pPr>
  </w:style>
  <w:style w:type="paragraph" w:styleId="29">
    <w:name w:val="Body Text 2"/>
    <w:basedOn w:val="1"/>
    <w:uiPriority w:val="0"/>
    <w:pPr>
      <w:spacing w:line="360" w:lineRule="auto"/>
    </w:pPr>
    <w:rPr>
      <w:rFonts w:ascii="宋体" w:hAnsi="宋体"/>
      <w:color w:val="000000"/>
    </w:rPr>
  </w:style>
  <w:style w:type="paragraph" w:styleId="30">
    <w:name w:val="Normal (Web)"/>
    <w:basedOn w:val="1"/>
    <w:qFormat/>
    <w:uiPriority w:val="99"/>
    <w:pPr>
      <w:widowControl/>
      <w:spacing w:before="100" w:beforeAutospacing="1" w:after="100" w:afterAutospacing="1"/>
      <w:jc w:val="left"/>
    </w:pPr>
    <w:rPr>
      <w:rFonts w:ascii="宋体" w:hAnsi="宋体"/>
      <w:kern w:val="0"/>
      <w:sz w:val="24"/>
    </w:rPr>
  </w:style>
  <w:style w:type="paragraph" w:styleId="31">
    <w:name w:val="Title"/>
    <w:basedOn w:val="1"/>
    <w:next w:val="1"/>
    <w:qFormat/>
    <w:uiPriority w:val="0"/>
    <w:pPr>
      <w:spacing w:before="240" w:after="60"/>
      <w:jc w:val="center"/>
      <w:outlineLvl w:val="0"/>
    </w:pPr>
    <w:rPr>
      <w:rFonts w:ascii="Arial" w:hAnsi="Arial" w:cs="Arial"/>
      <w:b/>
      <w:bCs/>
      <w:sz w:val="32"/>
      <w:szCs w:val="32"/>
    </w:rPr>
  </w:style>
  <w:style w:type="paragraph" w:styleId="32">
    <w:name w:val="Body Text First Indent"/>
    <w:basedOn w:val="12"/>
    <w:uiPriority w:val="0"/>
    <w:pPr>
      <w:snapToGrid/>
      <w:spacing w:after="120" w:line="240" w:lineRule="auto"/>
      <w:ind w:firstLine="420" w:firstLineChars="100"/>
    </w:pPr>
    <w:rPr>
      <w:sz w:val="21"/>
      <w:szCs w:val="24"/>
    </w:rPr>
  </w:style>
  <w:style w:type="table" w:styleId="34">
    <w:name w:val="Table Grid"/>
    <w:basedOn w:val="33"/>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uiPriority w:val="0"/>
  </w:style>
  <w:style w:type="character" w:styleId="38">
    <w:name w:val="FollowedHyperlink"/>
    <w:basedOn w:val="35"/>
    <w:uiPriority w:val="0"/>
    <w:rPr>
      <w:color w:val="800080"/>
      <w:u w:val="single"/>
    </w:rPr>
  </w:style>
  <w:style w:type="character" w:styleId="39">
    <w:name w:val="Hyperlink"/>
    <w:basedOn w:val="35"/>
    <w:uiPriority w:val="0"/>
    <w:rPr>
      <w:color w:val="0000FF"/>
      <w:u w:val="single"/>
    </w:rPr>
  </w:style>
  <w:style w:type="character" w:styleId="40">
    <w:name w:val="annotation reference"/>
    <w:basedOn w:val="35"/>
    <w:qFormat/>
    <w:uiPriority w:val="0"/>
    <w:rPr>
      <w:sz w:val="21"/>
      <w:szCs w:val="21"/>
    </w:rPr>
  </w:style>
  <w:style w:type="character" w:customStyle="1" w:styleId="41">
    <w:name w:val="纯文本 Char"/>
    <w:basedOn w:val="35"/>
    <w:link w:val="16"/>
    <w:uiPriority w:val="0"/>
    <w:rPr>
      <w:rFonts w:ascii="宋体" w:hAnsi="Courier New" w:eastAsia="宋体" w:cs="Courier New"/>
      <w:kern w:val="2"/>
      <w:sz w:val="21"/>
      <w:szCs w:val="21"/>
      <w:lang w:val="en-US" w:eastAsia="zh-CN" w:bidi="ar-SA"/>
    </w:rPr>
  </w:style>
  <w:style w:type="character" w:customStyle="1" w:styleId="42">
    <w:name w:val="日期 Char"/>
    <w:basedOn w:val="35"/>
    <w:link w:val="18"/>
    <w:uiPriority w:val="0"/>
    <w:rPr>
      <w:rFonts w:eastAsia="宋体"/>
      <w:kern w:val="2"/>
      <w:sz w:val="24"/>
      <w:lang w:val="en-US" w:eastAsia="zh-CN" w:bidi="ar-SA"/>
    </w:rPr>
  </w:style>
  <w:style w:type="character" w:customStyle="1" w:styleId="43">
    <w:name w:val="页脚 Char"/>
    <w:basedOn w:val="35"/>
    <w:link w:val="21"/>
    <w:uiPriority w:val="0"/>
    <w:rPr>
      <w:rFonts w:eastAsia="宋体"/>
      <w:kern w:val="2"/>
      <w:sz w:val="18"/>
      <w:szCs w:val="18"/>
      <w:lang w:val="en-US" w:eastAsia="zh-CN" w:bidi="ar-SA"/>
    </w:rPr>
  </w:style>
  <w:style w:type="character" w:customStyle="1" w:styleId="44">
    <w:name w:val="页眉 Char"/>
    <w:basedOn w:val="35"/>
    <w:link w:val="22"/>
    <w:uiPriority w:val="0"/>
    <w:rPr>
      <w:rFonts w:eastAsia="宋体"/>
      <w:kern w:val="2"/>
      <w:sz w:val="18"/>
      <w:szCs w:val="18"/>
      <w:lang w:val="en-US" w:eastAsia="zh-CN" w:bidi="ar-SA"/>
    </w:rPr>
  </w:style>
  <w:style w:type="character" w:customStyle="1" w:styleId="45">
    <w:name w:val="font01"/>
    <w:basedOn w:val="35"/>
    <w:uiPriority w:val="0"/>
    <w:rPr>
      <w:rFonts w:hint="default" w:ascii="Times New Roman" w:hAnsi="Times New Roman" w:cs="Times New Roman"/>
      <w:color w:val="000000"/>
      <w:sz w:val="24"/>
      <w:szCs w:val="24"/>
      <w:u w:val="none"/>
      <w:vertAlign w:val="superscript"/>
    </w:rPr>
  </w:style>
  <w:style w:type="character" w:customStyle="1" w:styleId="46">
    <w:name w:val="style11"/>
    <w:basedOn w:val="35"/>
    <w:uiPriority w:val="0"/>
    <w:rPr>
      <w:b/>
      <w:bCs/>
      <w:color w:val="D54F2B"/>
      <w:sz w:val="21"/>
      <w:szCs w:val="21"/>
    </w:rPr>
  </w:style>
  <w:style w:type="character" w:customStyle="1" w:styleId="47">
    <w:name w:val="font11"/>
    <w:basedOn w:val="35"/>
    <w:qFormat/>
    <w:uiPriority w:val="0"/>
    <w:rPr>
      <w:rFonts w:hint="eastAsia" w:ascii="宋体" w:hAnsi="宋体" w:eastAsia="宋体" w:cs="宋体"/>
      <w:color w:val="000000"/>
      <w:sz w:val="24"/>
      <w:szCs w:val="24"/>
      <w:u w:val="none"/>
    </w:rPr>
  </w:style>
  <w:style w:type="character" w:customStyle="1" w:styleId="48">
    <w:name w:val="newsitemtitle1"/>
    <w:basedOn w:val="35"/>
    <w:qFormat/>
    <w:uiPriority w:val="0"/>
    <w:rPr>
      <w:b/>
      <w:bCs/>
      <w:color w:val="0000CD"/>
      <w:sz w:val="36"/>
      <w:szCs w:val="36"/>
    </w:rPr>
  </w:style>
  <w:style w:type="character" w:customStyle="1" w:styleId="49">
    <w:name w:val="cjn"/>
    <w:qFormat/>
    <w:uiPriority w:val="0"/>
    <w:rPr>
      <w:sz w:val="21"/>
    </w:rPr>
  </w:style>
  <w:style w:type="character" w:customStyle="1" w:styleId="50">
    <w:name w:val="font61"/>
    <w:basedOn w:val="35"/>
    <w:qFormat/>
    <w:uiPriority w:val="0"/>
    <w:rPr>
      <w:rFonts w:hint="eastAsia" w:ascii="宋体" w:hAnsi="宋体" w:eastAsia="宋体" w:cs="宋体"/>
      <w:color w:val="000000"/>
      <w:sz w:val="22"/>
      <w:szCs w:val="22"/>
      <w:u w:val="none"/>
    </w:rPr>
  </w:style>
  <w:style w:type="character" w:customStyle="1" w:styleId="51">
    <w:name w:val="font41"/>
    <w:basedOn w:val="35"/>
    <w:qFormat/>
    <w:uiPriority w:val="0"/>
    <w:rPr>
      <w:rFonts w:hint="eastAsia" w:ascii="宋体" w:hAnsi="宋体" w:eastAsia="宋体" w:cs="宋体"/>
      <w:color w:val="000000"/>
      <w:sz w:val="24"/>
      <w:szCs w:val="24"/>
      <w:u w:val="none"/>
    </w:rPr>
  </w:style>
  <w:style w:type="character" w:customStyle="1" w:styleId="52">
    <w:name w:val="font31"/>
    <w:basedOn w:val="35"/>
    <w:qFormat/>
    <w:uiPriority w:val="0"/>
    <w:rPr>
      <w:rFonts w:hint="eastAsia" w:ascii="宋体" w:hAnsi="宋体" w:eastAsia="宋体" w:cs="宋体"/>
      <w:color w:val="000000"/>
      <w:sz w:val="24"/>
      <w:szCs w:val="24"/>
      <w:u w:val="none"/>
    </w:rPr>
  </w:style>
  <w:style w:type="character" w:customStyle="1" w:styleId="53">
    <w:name w:val="font21"/>
    <w:basedOn w:val="35"/>
    <w:qFormat/>
    <w:uiPriority w:val="0"/>
    <w:rPr>
      <w:rFonts w:hint="default" w:ascii="Calibri" w:hAnsi="Calibri" w:cs="Calibri"/>
      <w:color w:val="000000"/>
      <w:sz w:val="24"/>
      <w:szCs w:val="24"/>
      <w:u w:val="none"/>
      <w:vertAlign w:val="superscript"/>
    </w:rPr>
  </w:style>
  <w:style w:type="character" w:customStyle="1" w:styleId="54">
    <w:name w:val="bulletintext"/>
    <w:basedOn w:val="35"/>
    <w:uiPriority w:val="0"/>
  </w:style>
  <w:style w:type="character" w:customStyle="1" w:styleId="55">
    <w:name w:val="纯文本 Char Char"/>
    <w:basedOn w:val="35"/>
    <w:link w:val="56"/>
    <w:uiPriority w:val="0"/>
    <w:rPr>
      <w:rFonts w:ascii="宋体" w:hAnsi="Courier New" w:eastAsia="宋体"/>
      <w:kern w:val="2"/>
      <w:sz w:val="21"/>
      <w:szCs w:val="21"/>
      <w:lang w:val="en-US" w:eastAsia="zh-CN" w:bidi="ar-SA"/>
    </w:rPr>
  </w:style>
  <w:style w:type="paragraph" w:customStyle="1" w:styleId="56">
    <w:name w:val="纯文本1"/>
    <w:basedOn w:val="1"/>
    <w:link w:val="55"/>
    <w:uiPriority w:val="0"/>
    <w:rPr>
      <w:rFonts w:ascii="宋体" w:hAnsi="Courier New"/>
      <w:szCs w:val="21"/>
    </w:rPr>
  </w:style>
  <w:style w:type="character" w:customStyle="1" w:styleId="57">
    <w:name w:val="zbggmain style9"/>
    <w:basedOn w:val="35"/>
    <w:qFormat/>
    <w:uiPriority w:val="0"/>
  </w:style>
  <w:style w:type="character" w:customStyle="1" w:styleId="58">
    <w:name w:val="font51"/>
    <w:basedOn w:val="35"/>
    <w:uiPriority w:val="0"/>
    <w:rPr>
      <w:rFonts w:hint="default" w:ascii="Calibri" w:hAnsi="Calibri" w:cs="Calibri"/>
      <w:color w:val="000000"/>
      <w:sz w:val="24"/>
      <w:szCs w:val="24"/>
      <w:u w:val="none"/>
    </w:rPr>
  </w:style>
  <w:style w:type="character" w:customStyle="1" w:styleId="59">
    <w:name w:val="日期 Char Char"/>
    <w:basedOn w:val="35"/>
    <w:link w:val="60"/>
    <w:uiPriority w:val="0"/>
    <w:rPr>
      <w:rFonts w:eastAsia="宋体"/>
      <w:kern w:val="2"/>
      <w:sz w:val="24"/>
      <w:lang w:val="en-US" w:eastAsia="zh-CN" w:bidi="ar-SA"/>
    </w:rPr>
  </w:style>
  <w:style w:type="paragraph" w:customStyle="1" w:styleId="60">
    <w:name w:val="日期1"/>
    <w:basedOn w:val="1"/>
    <w:next w:val="1"/>
    <w:link w:val="59"/>
    <w:uiPriority w:val="0"/>
    <w:rPr>
      <w:sz w:val="24"/>
    </w:rPr>
  </w:style>
  <w:style w:type="character" w:customStyle="1" w:styleId="61">
    <w:name w:val="lawsitemtext1"/>
    <w:basedOn w:val="35"/>
    <w:uiPriority w:val="0"/>
    <w:rPr>
      <w:color w:val="303030"/>
      <w:sz w:val="18"/>
      <w:szCs w:val="18"/>
    </w:rPr>
  </w:style>
  <w:style w:type="paragraph" w:customStyle="1" w:styleId="62">
    <w:name w:val="font5"/>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63">
    <w:name w:val="font0"/>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64">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65">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66">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67">
    <w:name w:val="+正文 Char Char"/>
    <w:basedOn w:val="1"/>
    <w:qFormat/>
    <w:uiPriority w:val="0"/>
    <w:pPr>
      <w:spacing w:line="360" w:lineRule="auto"/>
      <w:ind w:firstLine="200" w:firstLineChars="200"/>
    </w:pPr>
    <w:rPr>
      <w:sz w:val="24"/>
      <w:szCs w:val="28"/>
    </w:rPr>
  </w:style>
  <w:style w:type="paragraph" w:customStyle="1" w:styleId="6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Char1 Char Char Char"/>
    <w:basedOn w:val="10"/>
    <w:uiPriority w:val="0"/>
  </w:style>
  <w:style w:type="paragraph" w:customStyle="1" w:styleId="7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71">
    <w:name w:val="正文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样式 标题 3 + (中文) 黑体 小四 非加粗 段前: 7.8 磅 段后: 0 磅 行距: 固定值 20 磅"/>
    <w:basedOn w:val="2"/>
    <w:qFormat/>
    <w:uiPriority w:val="0"/>
    <w:pPr>
      <w:spacing w:line="400" w:lineRule="exact"/>
    </w:pPr>
    <w:rPr>
      <w:rFonts w:cs="宋体"/>
      <w:b w:val="0"/>
      <w:bCs w:val="0"/>
      <w:szCs w:val="20"/>
    </w:rPr>
  </w:style>
  <w:style w:type="paragraph" w:customStyle="1" w:styleId="73">
    <w:name w:val="font7"/>
    <w:basedOn w:val="1"/>
    <w:uiPriority w:val="0"/>
    <w:pPr>
      <w:widowControl/>
      <w:spacing w:before="100" w:beforeAutospacing="1" w:after="100" w:afterAutospacing="1"/>
      <w:jc w:val="left"/>
    </w:pPr>
    <w:rPr>
      <w:rFonts w:eastAsia="Arial Unicode MS"/>
      <w:kern w:val="0"/>
      <w:sz w:val="24"/>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75">
    <w:name w:val="[Normal]"/>
    <w:qFormat/>
    <w:uiPriority w:val="99"/>
    <w:pPr>
      <w:jc w:val="both"/>
    </w:pPr>
    <w:rPr>
      <w:rFonts w:ascii="宋体" w:hAnsi="宋体" w:eastAsia="宋体" w:cs="Times New Roman"/>
      <w:sz w:val="24"/>
      <w:szCs w:val="22"/>
      <w:lang w:val="zh-CN" w:eastAsia="zh-CN" w:bidi="ar-SA"/>
    </w:rPr>
  </w:style>
  <w:style w:type="paragraph" w:customStyle="1" w:styleId="76">
    <w:name w:val="内文正文"/>
    <w:basedOn w:val="16"/>
    <w:uiPriority w:val="0"/>
    <w:pPr>
      <w:adjustRightInd w:val="0"/>
      <w:snapToGrid w:val="0"/>
      <w:spacing w:line="400" w:lineRule="exact"/>
      <w:ind w:firstLine="200" w:firstLineChars="200"/>
    </w:pPr>
    <w:rPr>
      <w:rFonts w:ascii="Arial" w:hAnsi="Arial"/>
      <w:color w:val="000000"/>
    </w:rPr>
  </w:style>
  <w:style w:type="paragraph" w:customStyle="1" w:styleId="77">
    <w:name w:val="xl32"/>
    <w:basedOn w:val="1"/>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78">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79">
    <w:name w:val="Char"/>
    <w:basedOn w:val="1"/>
    <w:uiPriority w:val="0"/>
  </w:style>
  <w:style w:type="paragraph" w:customStyle="1" w:styleId="80">
    <w:name w:val="Char Char Char Char Char Char Char"/>
    <w:basedOn w:val="1"/>
    <w:uiPriority w:val="0"/>
    <w:pPr>
      <w:spacing w:line="360" w:lineRule="auto"/>
      <w:ind w:firstLine="200" w:firstLineChars="200"/>
    </w:pPr>
    <w:rPr>
      <w:rFonts w:ascii="宋体" w:hAnsi="宋体" w:cs="宋体"/>
      <w:sz w:val="24"/>
    </w:rPr>
  </w:style>
  <w:style w:type="paragraph" w:customStyle="1" w:styleId="81">
    <w:name w:val="xl38"/>
    <w:basedOn w:val="1"/>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2">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83">
    <w:name w:val="xl34"/>
    <w:basedOn w:val="1"/>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84">
    <w:name w:val="标题4"/>
    <w:basedOn w:val="1"/>
    <w:uiPriority w:val="0"/>
    <w:rPr>
      <w:rFonts w:eastAsia="仿宋_GB2312"/>
      <w:sz w:val="32"/>
      <w:szCs w:val="20"/>
    </w:rPr>
  </w:style>
  <w:style w:type="paragraph" w:customStyle="1" w:styleId="85">
    <w:name w:val="xl37"/>
    <w:basedOn w:val="1"/>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8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87">
    <w:name w:val="Char Char Char Char"/>
    <w:basedOn w:val="1"/>
    <w:uiPriority w:val="0"/>
  </w:style>
  <w:style w:type="paragraph" w:customStyle="1" w:styleId="8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8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92">
    <w:name w:val="xl35"/>
    <w:basedOn w:val="1"/>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93">
    <w:name w:val="Char Char Char Char Char Char Char Char Char Char Char Char Char1 Char Char"/>
    <w:basedOn w:val="1"/>
    <w:uiPriority w:val="0"/>
  </w:style>
  <w:style w:type="paragraph" w:customStyle="1" w:styleId="9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5">
    <w:name w:val="font6"/>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9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7">
    <w:name w:val="xl33"/>
    <w:basedOn w:val="1"/>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98">
    <w:name w:val="纯文本 New"/>
    <w:basedOn w:val="99"/>
    <w:qFormat/>
    <w:uiPriority w:val="0"/>
    <w:pPr>
      <w:widowControl/>
      <w:jc w:val="left"/>
    </w:pPr>
    <w:rPr>
      <w:rFonts w:hint="default" w:ascii="Courier New" w:hAnsi="Courier New"/>
      <w:lang w:val="de-DE" w:eastAsia="ja-JP"/>
    </w:rPr>
  </w:style>
  <w:style w:type="paragraph" w:customStyle="1" w:styleId="9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
    <w:name w:val="+正文"/>
    <w:basedOn w:val="1"/>
    <w:qFormat/>
    <w:uiPriority w:val="0"/>
    <w:pPr>
      <w:spacing w:line="360" w:lineRule="auto"/>
      <w:ind w:firstLine="200" w:firstLineChars="200"/>
    </w:pPr>
  </w:style>
  <w:style w:type="paragraph" w:customStyle="1" w:styleId="101">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批注文字 Char"/>
    <w:basedOn w:val="35"/>
    <w:link w:val="11"/>
    <w:semiHidden/>
    <w:uiPriority w:val="0"/>
    <w:rPr>
      <w:kern w:val="2"/>
      <w:sz w:val="21"/>
      <w:szCs w:val="24"/>
    </w:rPr>
  </w:style>
  <w:style w:type="paragraph" w:customStyle="1" w:styleId="103">
    <w:name w:val="Revision"/>
    <w:hidden/>
    <w:unhideWhenUsed/>
    <w:uiPriority w:val="99"/>
    <w:pPr>
      <w:jc w:val="both"/>
    </w:pPr>
    <w:rPr>
      <w:rFonts w:ascii="Times New Roman" w:hAnsi="Times New Roman" w:eastAsia="宋体" w:cs="Times New Roman"/>
      <w:kern w:val="2"/>
      <w:sz w:val="21"/>
      <w:szCs w:val="24"/>
      <w:lang w:val="en-US" w:eastAsia="zh-CN" w:bidi="ar-SA"/>
    </w:rPr>
  </w:style>
  <w:style w:type="paragraph" w:customStyle="1" w:styleId="104">
    <w:name w:val="正文1"/>
    <w:basedOn w:val="1"/>
    <w:qFormat/>
    <w:uiPriority w:val="0"/>
    <w:pPr>
      <w:adjustRightInd w:val="0"/>
      <w:snapToGrid w:val="0"/>
      <w:spacing w:line="312" w:lineRule="auto"/>
      <w:ind w:firstLine="567"/>
    </w:pPr>
    <w:rPr>
      <w:rFonts w:ascii="宋体"/>
      <w:kern w:val="0"/>
      <w:sz w:val="28"/>
      <w:szCs w:val="20"/>
    </w:rPr>
  </w:style>
  <w:style w:type="paragraph" w:styleId="105">
    <w:name w:val="List Paragraph"/>
    <w:basedOn w:val="1"/>
    <w:qFormat/>
    <w:uiPriority w:val="34"/>
    <w:pPr>
      <w:ind w:firstLine="420" w:firstLineChars="200"/>
    </w:pPr>
  </w:style>
  <w:style w:type="paragraph" w:customStyle="1" w:styleId="106">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tiff"/><Relationship Id="rId8" Type="http://schemas.openxmlformats.org/officeDocument/2006/relationships/image" Target="media/image3.tiff"/><Relationship Id="rId7" Type="http://schemas.openxmlformats.org/officeDocument/2006/relationships/image" Target="media/image2.tiff"/><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D478-0C76-4523-A638-43D20B8E80D8}">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17</Pages>
  <Words>6999</Words>
  <Characters>7703</Characters>
  <Lines>59</Lines>
  <Paragraphs>16</Paragraphs>
  <TotalTime>126</TotalTime>
  <ScaleCrop>false</ScaleCrop>
  <LinksUpToDate>false</LinksUpToDate>
  <CharactersWithSpaces>7773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2023-01-05T01:56:00Z</dcterms:created>
  <dc:creator>liang</dc:creator>
  <cp:lastModifiedBy>zheng</cp:lastModifiedBy>
  <cp:lastPrinted>2022-02-25T04:35:00Z</cp:lastPrinted>
  <dcterms:modified xsi:type="dcterms:W3CDTF">2023-01-12T11:45:28Z</dcterms:modified>
  <dc:title>三门行政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500A6C8D8EFD4BE7ACAB6021D58543C1</vt:lpwstr>
  </property>
</Properties>
</file>